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auto"/>
          <w:sz w:val="44"/>
          <w:szCs w:val="44"/>
        </w:rPr>
      </w:pPr>
    </w:p>
    <w:p>
      <w:pPr>
        <w:jc w:val="center"/>
        <w:rPr>
          <w:rFonts w:hint="eastAsia" w:ascii="黑体" w:hAnsi="黑体" w:eastAsia="黑体" w:cs="黑体"/>
          <w:b/>
          <w:color w:val="auto"/>
          <w:sz w:val="44"/>
          <w:szCs w:val="44"/>
        </w:rPr>
      </w:pPr>
    </w:p>
    <w:p>
      <w:pPr>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佛山市价格争议纠纷调解工作实施方案</w:t>
      </w:r>
    </w:p>
    <w:p>
      <w:pPr>
        <w:rPr>
          <w:color w:val="auto"/>
        </w:rPr>
      </w:pPr>
    </w:p>
    <w:p>
      <w:pPr>
        <w:spacing w:line="600" w:lineRule="exact"/>
        <w:ind w:firstLine="640" w:firstLineChars="200"/>
        <w:rPr>
          <w:color w:val="auto"/>
        </w:rPr>
      </w:pPr>
      <w:r>
        <w:rPr>
          <w:rFonts w:hint="eastAsia"/>
          <w:color w:val="auto"/>
        </w:rPr>
        <w:t>根据《中共中央办公厅 国务院办公厅关于完善矛盾纠纷多元化解机制的意见》《最高人民法院关于人民法院进一步深化多元化纠纷解决机制改革的意见》《最高人民法院 国家发展和改革委员会 司法部关于深入开展价格争议纠纷调解工作的意见》《关于深化人民法院一站式多元解纷机制建设推动矛盾纠纷源头化解的实施意见》等相关规定，结合我市实际，制定如下实施方案。</w:t>
      </w:r>
    </w:p>
    <w:p>
      <w:pPr>
        <w:numPr>
          <w:ilvl w:val="0"/>
          <w:numId w:val="1"/>
        </w:numPr>
        <w:adjustRightInd w:val="0"/>
        <w:spacing w:line="600" w:lineRule="exact"/>
        <w:rPr>
          <w:rFonts w:ascii="黑体" w:hAnsi="黑体" w:eastAsia="黑体" w:cs="黑体"/>
          <w:color w:val="auto"/>
          <w:szCs w:val="32"/>
          <w:shd w:val="clear" w:color="auto" w:fill="FFFFFF"/>
        </w:rPr>
      </w:pPr>
      <w:r>
        <w:rPr>
          <w:rFonts w:hint="eastAsia" w:ascii="黑体" w:hAnsi="黑体" w:eastAsia="黑体" w:cs="黑体"/>
          <w:color w:val="auto"/>
          <w:szCs w:val="32"/>
          <w:shd w:val="clear" w:color="auto" w:fill="FFFFFF"/>
        </w:rPr>
        <w:t>工作目标</w:t>
      </w:r>
    </w:p>
    <w:p>
      <w:pPr>
        <w:pStyle w:val="4"/>
        <w:widowControl/>
        <w:spacing w:before="0" w:beforeAutospacing="0" w:after="0" w:afterAutospacing="0" w:line="60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以习近平新时代中国特色社会主义思想为指导，全面落实中央关于推进价格争议纠纷多元化解机制的要求，完善价格争议人民调解、行政调解和司法调解协调联动工作机制，维护人民合法权益，优化我市营商环境，促进社会和谐稳定，共同推动社会治理体系现代化建设。</w:t>
      </w:r>
    </w:p>
    <w:p>
      <w:pPr>
        <w:pStyle w:val="4"/>
        <w:shd w:val="clear" w:color="auto" w:fill="FFFFFF"/>
        <w:adjustRightInd w:val="0"/>
        <w:spacing w:before="0" w:beforeAutospacing="0" w:after="0" w:afterAutospacing="0" w:line="600" w:lineRule="exact"/>
        <w:ind w:firstLine="640" w:firstLineChars="200"/>
        <w:jc w:val="both"/>
        <w:rPr>
          <w:rFonts w:ascii="宋体" w:hAnsi="宋体" w:eastAsia="黑体" w:cs="黑体"/>
          <w:color w:val="auto"/>
          <w:sz w:val="32"/>
          <w:szCs w:val="32"/>
        </w:rPr>
      </w:pPr>
      <w:r>
        <w:rPr>
          <w:rFonts w:hint="eastAsia" w:ascii="宋体" w:hAnsi="宋体" w:eastAsia="黑体" w:cs="黑体"/>
          <w:color w:val="auto"/>
          <w:sz w:val="32"/>
          <w:szCs w:val="32"/>
          <w:shd w:val="clear" w:color="auto" w:fill="FFFFFF"/>
        </w:rPr>
        <w:t>二、工作原则</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楷体_GB2312" w:cs="楷体_GB2312"/>
          <w:bCs/>
          <w:color w:val="auto"/>
          <w:sz w:val="32"/>
          <w:szCs w:val="32"/>
        </w:rPr>
        <w:t>（一）调解自愿原则。</w:t>
      </w:r>
      <w:r>
        <w:rPr>
          <w:rFonts w:hint="eastAsia" w:ascii="宋体" w:hAnsi="宋体" w:eastAsia="仿宋_GB2312" w:cs="仿宋_GB2312"/>
          <w:color w:val="auto"/>
          <w:sz w:val="32"/>
          <w:szCs w:val="32"/>
        </w:rPr>
        <w:t>价格争议纠纷调解要建立在各方当事人自愿的基础上。自愿原则应当贯穿于调解的全过程并尊重当事人对调解方式的选择，</w:t>
      </w:r>
      <w:r>
        <w:rPr>
          <w:rFonts w:hint="eastAsia" w:ascii="宋体" w:hAnsi="宋体" w:eastAsia="仿宋_GB2312" w:cs="仿宋_GB2312"/>
          <w:color w:val="auto"/>
          <w:sz w:val="32"/>
          <w:szCs w:val="32"/>
          <w:shd w:val="clear" w:color="auto" w:fill="FFFFFF"/>
        </w:rPr>
        <w:t>不得因调解而阻止当事人依法通过仲裁、行政、司法等途径维护自身合法权益。</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楷体_GB2312" w:cs="楷体_GB2312"/>
          <w:bCs/>
          <w:color w:val="auto"/>
          <w:sz w:val="32"/>
          <w:szCs w:val="32"/>
        </w:rPr>
        <w:t>（二）依法、公平、公正原则。</w:t>
      </w:r>
      <w:r>
        <w:rPr>
          <w:rFonts w:hint="eastAsia" w:ascii="宋体" w:hAnsi="宋体" w:eastAsia="仿宋_GB2312" w:cs="仿宋_GB2312"/>
          <w:color w:val="auto"/>
          <w:sz w:val="32"/>
          <w:szCs w:val="32"/>
        </w:rPr>
        <w:t>调解的内容</w:t>
      </w:r>
      <w:r>
        <w:rPr>
          <w:rFonts w:hint="eastAsia" w:ascii="宋体" w:hAnsi="宋体" w:eastAsia="仿宋_GB2312" w:cs="仿宋_GB2312"/>
          <w:color w:val="auto"/>
          <w:sz w:val="32"/>
          <w:szCs w:val="32"/>
          <w:shd w:val="clear" w:color="auto" w:fill="FFFFFF"/>
        </w:rPr>
        <w:t>不得违背法律、法规和国家政策</w:t>
      </w:r>
      <w:r>
        <w:rPr>
          <w:rFonts w:hint="eastAsia" w:ascii="宋体" w:hAnsi="宋体" w:eastAsia="仿宋_GB2312" w:cs="仿宋_GB2312"/>
          <w:color w:val="auto"/>
          <w:sz w:val="32"/>
          <w:szCs w:val="32"/>
        </w:rPr>
        <w:t>，不得损害国家利益、社会公共利益和他人合法权益，公平、公正地化解价格争议纠纷，有效地保护各方当事人的合法权益。</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楷体_GB2312" w:cs="楷体_GB2312"/>
          <w:bCs/>
          <w:color w:val="auto"/>
          <w:sz w:val="32"/>
          <w:szCs w:val="32"/>
        </w:rPr>
        <w:t>（三）便民高效原则。</w:t>
      </w:r>
      <w:r>
        <w:rPr>
          <w:rFonts w:hint="eastAsia" w:ascii="宋体" w:hAnsi="宋体" w:eastAsia="仿宋_GB2312" w:cs="仿宋_GB2312"/>
          <w:color w:val="auto"/>
          <w:sz w:val="32"/>
          <w:szCs w:val="32"/>
        </w:rPr>
        <w:t>要便民、高效地化解价格争议纠纷，使各方当事人因价格产生的纠纷获得快捷、简便、高效解决。</w:t>
      </w:r>
    </w:p>
    <w:p>
      <w:pPr>
        <w:pStyle w:val="4"/>
        <w:shd w:val="clear" w:color="auto" w:fill="FFFFFF"/>
        <w:adjustRightInd w:val="0"/>
        <w:spacing w:before="0" w:beforeAutospacing="0" w:after="0" w:afterAutospacing="0" w:line="600" w:lineRule="exact"/>
        <w:ind w:firstLine="640" w:firstLineChars="200"/>
        <w:jc w:val="both"/>
        <w:rPr>
          <w:rFonts w:ascii="宋体" w:hAnsi="宋体" w:eastAsia="黑体" w:cs="黑体"/>
          <w:color w:val="auto"/>
          <w:sz w:val="32"/>
          <w:szCs w:val="32"/>
          <w:shd w:val="clear" w:color="auto" w:fill="FFFFFF"/>
        </w:rPr>
      </w:pPr>
      <w:r>
        <w:rPr>
          <w:rFonts w:hint="eastAsia" w:ascii="宋体" w:hAnsi="宋体" w:eastAsia="黑体" w:cs="黑体"/>
          <w:color w:val="auto"/>
          <w:sz w:val="32"/>
          <w:szCs w:val="32"/>
          <w:shd w:val="clear" w:color="auto" w:fill="FFFFFF"/>
        </w:rPr>
        <w:t>三、调解范围</w:t>
      </w:r>
    </w:p>
    <w:p>
      <w:pPr>
        <w:pStyle w:val="4"/>
        <w:adjustRightInd w:val="0"/>
        <w:spacing w:before="0" w:beforeAutospacing="0" w:after="0" w:afterAutospacing="0" w:line="58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rPr>
        <w:t>（一）价格争议纠纷是</w:t>
      </w:r>
      <w:r>
        <w:rPr>
          <w:rFonts w:hint="eastAsia" w:ascii="宋体" w:hAnsi="宋体" w:eastAsia="仿宋_GB2312" w:cs="仿宋_GB2312"/>
          <w:color w:val="auto"/>
          <w:sz w:val="32"/>
          <w:szCs w:val="32"/>
          <w:shd w:val="clear" w:color="auto" w:fill="FFFFFF"/>
        </w:rPr>
        <w:t>平等民事主体之间因商品或服务价格产生的纠纷，当前试行调解主要涉及以下领域：</w:t>
      </w:r>
    </w:p>
    <w:p>
      <w:pPr>
        <w:pStyle w:val="4"/>
        <w:adjustRightInd w:val="0"/>
        <w:spacing w:before="0" w:beforeAutospacing="0" w:after="0" w:afterAutospacing="0" w:line="58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1.平等民事主体之间，因对</w:t>
      </w:r>
      <w:r>
        <w:rPr>
          <w:rFonts w:hint="eastAsia" w:ascii="宋体" w:hAnsi="宋体" w:eastAsia="仿宋_GB2312" w:cs="仿宋_GB2312"/>
          <w:color w:val="auto"/>
          <w:sz w:val="32"/>
          <w:szCs w:val="32"/>
        </w:rPr>
        <w:t>民事侵权行为造成的财产财物损失价值看法不一致导致的价格争议纠纷；</w:t>
      </w:r>
    </w:p>
    <w:p>
      <w:pPr>
        <w:pStyle w:val="4"/>
        <w:adjustRightInd w:val="0"/>
        <w:spacing w:before="0" w:beforeAutospacing="0" w:after="0" w:afterAutospacing="0" w:line="58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rPr>
        <w:t>2.平等</w:t>
      </w:r>
      <w:r>
        <w:rPr>
          <w:rFonts w:hint="eastAsia" w:ascii="宋体" w:hAnsi="宋体" w:eastAsia="仿宋_GB2312" w:cs="仿宋_GB2312"/>
          <w:color w:val="auto"/>
          <w:sz w:val="32"/>
          <w:szCs w:val="32"/>
          <w:shd w:val="clear" w:color="auto" w:fill="FFFFFF"/>
        </w:rPr>
        <w:t>民事主体之间，因对</w:t>
      </w:r>
      <w:r>
        <w:rPr>
          <w:rFonts w:hint="eastAsia" w:ascii="宋体" w:hAnsi="宋体" w:eastAsia="仿宋_GB2312" w:cs="仿宋_GB2312"/>
          <w:color w:val="auto"/>
          <w:sz w:val="32"/>
          <w:szCs w:val="32"/>
        </w:rPr>
        <w:t>各类有形商品交易中导致的消费者合法权益受损产生的价格争议纠纷；</w:t>
      </w:r>
    </w:p>
    <w:p>
      <w:pPr>
        <w:pStyle w:val="4"/>
        <w:adjustRightInd w:val="0"/>
        <w:spacing w:before="0" w:beforeAutospacing="0" w:after="0" w:afterAutospacing="0" w:line="58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rPr>
        <w:t>3.平等</w:t>
      </w:r>
      <w:r>
        <w:rPr>
          <w:rFonts w:hint="eastAsia" w:ascii="宋体" w:hAnsi="宋体" w:eastAsia="仿宋_GB2312" w:cs="仿宋_GB2312"/>
          <w:color w:val="auto"/>
          <w:sz w:val="32"/>
          <w:szCs w:val="32"/>
          <w:shd w:val="clear" w:color="auto" w:fill="FFFFFF"/>
        </w:rPr>
        <w:t>民事主体</w:t>
      </w:r>
      <w:r>
        <w:rPr>
          <w:rFonts w:hint="eastAsia" w:ascii="宋体" w:hAnsi="宋体" w:eastAsia="仿宋_GB2312" w:cs="仿宋_GB2312"/>
          <w:color w:val="auto"/>
          <w:sz w:val="32"/>
          <w:szCs w:val="32"/>
        </w:rPr>
        <w:t>之间，因物业服务收费价格水平是否合理、价格行为是否规范所产生的价格争议纠纷；</w:t>
      </w:r>
    </w:p>
    <w:p>
      <w:pPr>
        <w:pStyle w:val="4"/>
        <w:adjustRightInd w:val="0"/>
        <w:spacing w:before="0" w:beforeAutospacing="0" w:after="0" w:afterAutospacing="0" w:line="58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rPr>
        <w:t>4.平等</w:t>
      </w:r>
      <w:r>
        <w:rPr>
          <w:rFonts w:hint="eastAsia" w:ascii="宋体" w:hAnsi="宋体" w:eastAsia="仿宋_GB2312" w:cs="仿宋_GB2312"/>
          <w:color w:val="auto"/>
          <w:sz w:val="32"/>
          <w:szCs w:val="32"/>
          <w:shd w:val="clear" w:color="auto" w:fill="FFFFFF"/>
        </w:rPr>
        <w:t>民事主体</w:t>
      </w:r>
      <w:r>
        <w:rPr>
          <w:rFonts w:hint="eastAsia" w:ascii="宋体" w:hAnsi="宋体" w:eastAsia="仿宋_GB2312" w:cs="仿宋_GB2312"/>
          <w:color w:val="auto"/>
          <w:sz w:val="32"/>
          <w:szCs w:val="32"/>
        </w:rPr>
        <w:t>之间，因旅游餐饮服务收费价格水平是否合理、价格行为是否规范所产生的价格争议纠纷。</w:t>
      </w:r>
    </w:p>
    <w:p>
      <w:pPr>
        <w:pStyle w:val="4"/>
        <w:adjustRightInd w:val="0"/>
        <w:spacing w:before="0" w:beforeAutospacing="0" w:after="0" w:afterAutospacing="0" w:line="600" w:lineRule="exact"/>
        <w:ind w:firstLine="640" w:firstLineChars="200"/>
        <w:jc w:val="both"/>
        <w:rPr>
          <w:rFonts w:ascii="宋体" w:hAnsi="宋体" w:eastAsia="仿宋_GB2312" w:cs="仿宋_GB2312"/>
          <w:b/>
          <w:bCs/>
          <w:color w:val="auto"/>
          <w:sz w:val="32"/>
          <w:szCs w:val="32"/>
          <w:shd w:val="clear" w:color="auto" w:fill="FFFFFF"/>
        </w:rPr>
      </w:pPr>
      <w:r>
        <w:rPr>
          <w:rFonts w:hint="eastAsia" w:ascii="宋体" w:hAnsi="宋体" w:eastAsia="仿宋_GB2312" w:cs="仿宋_GB2312"/>
          <w:color w:val="auto"/>
          <w:sz w:val="32"/>
          <w:szCs w:val="32"/>
          <w:shd w:val="clear" w:color="auto" w:fill="FFFFFF"/>
        </w:rPr>
        <w:t>（二）有以下情形之一的，不纳入调解范围：</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1.属于政府定价、政府指导价的；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2.涉嫌价格违法，依法应当立案查处的；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3.价格争议事项涉及非法渠道购买商品或者接受服务的；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4.价格争议事项涉及违禁品及国家明令禁止生产、流通及销售物品的；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5.法律法规规定只能由专门机关管辖处理，或者法律法规禁止采用调解方式解决的；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6.价格争议事项涉及财物品牌、型号、数量不明，权利归属或其他影响价格的相关要素等状况不明的；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7.其他不适宜开展调解的价格争议纠纷。</w:t>
      </w:r>
    </w:p>
    <w:p>
      <w:pPr>
        <w:pStyle w:val="4"/>
        <w:shd w:val="clear" w:color="auto" w:fill="FFFFFF"/>
        <w:adjustRightInd w:val="0"/>
        <w:spacing w:before="0" w:beforeAutospacing="0" w:after="0" w:afterAutospacing="0" w:line="600" w:lineRule="exact"/>
        <w:ind w:firstLine="640" w:firstLineChars="200"/>
        <w:jc w:val="both"/>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四、组织机构</w:t>
      </w:r>
    </w:p>
    <w:p>
      <w:pPr>
        <w:pStyle w:val="4"/>
        <w:adjustRightInd w:val="0"/>
        <w:spacing w:before="0" w:beforeAutospacing="0" w:after="0" w:afterAutospacing="0" w:line="600" w:lineRule="exact"/>
        <w:ind w:firstLine="640" w:firstLineChars="200"/>
        <w:jc w:val="both"/>
        <w:rPr>
          <w:rFonts w:ascii="宋体" w:hAnsi="宋体" w:cs="仿宋_GB2312"/>
          <w:color w:val="auto"/>
          <w:szCs w:val="32"/>
          <w:shd w:val="clear" w:color="auto" w:fill="FFFFFF"/>
        </w:rPr>
      </w:pPr>
      <w:r>
        <w:rPr>
          <w:rFonts w:hint="eastAsia" w:ascii="宋体" w:hAnsi="宋体" w:eastAsia="仿宋_GB2312" w:cs="仿宋_GB2312"/>
          <w:color w:val="auto"/>
          <w:sz w:val="32"/>
          <w:szCs w:val="32"/>
          <w:shd w:val="clear" w:color="auto" w:fill="FFFFFF"/>
        </w:rPr>
        <w:t>佛山市中级人民法院、佛山市发展和改革局、佛山市司法局</w:t>
      </w:r>
      <w:r>
        <w:rPr>
          <w:rFonts w:hint="eastAsia" w:ascii="宋体" w:hAnsi="宋体" w:eastAsia="仿宋_GB2312" w:cs="仿宋_GB2312"/>
          <w:color w:val="auto"/>
          <w:sz w:val="32"/>
          <w:szCs w:val="32"/>
        </w:rPr>
        <w:t>共同成立佛山市价格争议纠纷调解工作领导小组，组长由市中院诉前和解中心分管领导担任，副组长由市发展改革局分管价格认定工作的领导、市司法局分管调解工作的领导担任。领导小组成员由市中院民事审判第四庭庭长、</w:t>
      </w:r>
      <w:r>
        <w:rPr>
          <w:rFonts w:hint="eastAsia" w:ascii="宋体" w:hAnsi="宋体" w:eastAsia="仿宋_GB2312" w:cs="仿宋_GB2312"/>
          <w:color w:val="auto"/>
          <w:sz w:val="32"/>
          <w:szCs w:val="32"/>
          <w:shd w:val="clear" w:color="auto" w:fill="FFFFFF"/>
        </w:rPr>
        <w:t>市发展改革局价格认证中心主任、市司法局人民参与和促进法治科科</w:t>
      </w:r>
      <w:r>
        <w:rPr>
          <w:rFonts w:hint="eastAsia" w:ascii="宋体" w:hAnsi="宋体" w:eastAsia="仿宋_GB2312" w:cs="仿宋_GB2312"/>
          <w:color w:val="auto"/>
          <w:sz w:val="32"/>
          <w:szCs w:val="32"/>
        </w:rPr>
        <w:t>长组成，负责价格争议纠纷调解的部署、统筹、协调和监督工作。领导小组下设专责工作小组，专责工作小组成员由市中院、</w:t>
      </w:r>
      <w:r>
        <w:rPr>
          <w:rFonts w:hint="eastAsia" w:ascii="宋体" w:hAnsi="宋体" w:eastAsia="仿宋_GB2312" w:cs="仿宋_GB2312"/>
          <w:color w:val="auto"/>
          <w:sz w:val="32"/>
          <w:szCs w:val="32"/>
          <w:shd w:val="clear" w:color="auto" w:fill="FFFFFF"/>
        </w:rPr>
        <w:t>市发展改革局、市司法局具体承办部门</w:t>
      </w:r>
      <w:r>
        <w:rPr>
          <w:rFonts w:hint="eastAsia" w:ascii="宋体" w:hAnsi="宋体" w:eastAsia="仿宋_GB2312" w:cs="仿宋_GB2312"/>
          <w:color w:val="auto"/>
          <w:sz w:val="32"/>
          <w:szCs w:val="32"/>
        </w:rPr>
        <w:t>负责人及业务骨干组成，并各指定一名具体承担此项工作的同志担任联络员，负责日常工作联系协调。</w:t>
      </w:r>
    </w:p>
    <w:p>
      <w:pPr>
        <w:adjustRightInd w:val="0"/>
        <w:spacing w:line="600" w:lineRule="exact"/>
        <w:ind w:firstLine="640" w:firstLineChars="200"/>
        <w:rPr>
          <w:rFonts w:ascii="黑体" w:hAnsi="黑体" w:eastAsia="黑体" w:cs="黑体"/>
          <w:color w:val="auto"/>
          <w:kern w:val="0"/>
          <w:szCs w:val="32"/>
          <w:shd w:val="clear" w:color="auto" w:fill="FFFFFF"/>
        </w:rPr>
      </w:pPr>
      <w:r>
        <w:rPr>
          <w:rFonts w:hint="eastAsia" w:ascii="黑体" w:hAnsi="黑体" w:eastAsia="黑体" w:cs="黑体"/>
          <w:color w:val="auto"/>
          <w:kern w:val="0"/>
          <w:szCs w:val="32"/>
          <w:shd w:val="clear" w:color="auto" w:fill="FFFFFF"/>
        </w:rPr>
        <w:t>五、职责分工</w:t>
      </w:r>
    </w:p>
    <w:p>
      <w:pPr>
        <w:adjustRightInd w:val="0"/>
        <w:spacing w:line="600" w:lineRule="exact"/>
        <w:ind w:firstLine="640" w:firstLineChars="200"/>
        <w:rPr>
          <w:rFonts w:ascii="宋体" w:hAnsi="宋体" w:cs="仿宋_GB2312"/>
          <w:color w:val="auto"/>
          <w:szCs w:val="32"/>
          <w:shd w:val="clear" w:color="auto" w:fill="FFFFFF"/>
        </w:rPr>
      </w:pPr>
      <w:r>
        <w:rPr>
          <w:rFonts w:hint="eastAsia" w:ascii="宋体" w:hAnsi="宋体" w:cs="仿宋_GB2312"/>
          <w:color w:val="auto"/>
          <w:szCs w:val="32"/>
          <w:shd w:val="clear" w:color="auto" w:fill="FFFFFF"/>
        </w:rPr>
        <w:t>市、区两级人民法院、发展改革部门和司法行政部门负责本辖区内的价格争议司法调解、行政调解和人民调解协调联动的组织实施工作。人民法院由诉前和解中心具体承办，发展改革部门由下属价格认定机构具体承办，司法行政部门由人民参与和促进法治科负责协调人民调解组织协助调解。</w:t>
      </w:r>
    </w:p>
    <w:p>
      <w:pPr>
        <w:pStyle w:val="4"/>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lang w:val="zh-CN"/>
        </w:rPr>
      </w:pPr>
      <w:r>
        <w:rPr>
          <w:rFonts w:hint="eastAsia" w:ascii="宋体" w:hAnsi="宋体" w:eastAsia="楷体_GB2312" w:cs="楷体_GB2312"/>
          <w:bCs/>
          <w:color w:val="auto"/>
          <w:sz w:val="32"/>
          <w:szCs w:val="32"/>
        </w:rPr>
        <w:t>（一）人民法院：</w:t>
      </w:r>
      <w:r>
        <w:rPr>
          <w:rFonts w:hint="eastAsia" w:ascii="宋体" w:hAnsi="宋体" w:eastAsia="仿宋_GB2312" w:cs="仿宋_GB2312"/>
          <w:color w:val="auto"/>
          <w:sz w:val="32"/>
          <w:szCs w:val="32"/>
          <w:shd w:val="clear" w:color="auto" w:fill="FFFFFF"/>
        </w:rPr>
        <w:t>1.负责对价格争议纠纷诉前调解工作提供法律业务指导；2.依法对当事人达成的调解协议进行司法确认</w:t>
      </w:r>
      <w:r>
        <w:rPr>
          <w:rFonts w:hint="eastAsia" w:ascii="宋体" w:hAnsi="宋体" w:eastAsia="仿宋_GB2312" w:cs="仿宋_GB2312"/>
          <w:color w:val="auto"/>
          <w:sz w:val="32"/>
          <w:szCs w:val="32"/>
          <w:lang w:val="zh-CN"/>
        </w:rPr>
        <w:t>。</w:t>
      </w:r>
    </w:p>
    <w:p>
      <w:pPr>
        <w:pStyle w:val="4"/>
        <w:adjustRightInd w:val="0"/>
        <w:spacing w:before="0" w:beforeAutospacing="0" w:after="0" w:afterAutospacing="0" w:line="600" w:lineRule="exact"/>
        <w:ind w:firstLine="640" w:firstLineChars="200"/>
        <w:jc w:val="both"/>
        <w:rPr>
          <w:rFonts w:ascii="宋体" w:hAnsi="宋体" w:eastAsia="仿宋_GB2312" w:cs="仿宋_GB2312"/>
          <w:color w:val="auto"/>
          <w:kern w:val="2"/>
          <w:sz w:val="32"/>
          <w:szCs w:val="32"/>
          <w:shd w:val="clear" w:color="auto" w:fill="FFFFFF"/>
        </w:rPr>
      </w:pPr>
      <w:r>
        <w:rPr>
          <w:rFonts w:hint="eastAsia" w:ascii="宋体" w:hAnsi="宋体" w:eastAsia="楷体_GB2312" w:cs="楷体_GB2312"/>
          <w:bCs/>
          <w:color w:val="auto"/>
          <w:sz w:val="32"/>
          <w:szCs w:val="32"/>
        </w:rPr>
        <w:t>（二）诉前和解中心：</w:t>
      </w:r>
      <w:r>
        <w:rPr>
          <w:rFonts w:hint="eastAsia" w:ascii="宋体" w:hAnsi="宋体" w:eastAsia="仿宋_GB2312" w:cs="仿宋_GB2312"/>
          <w:color w:val="auto"/>
          <w:kern w:val="2"/>
          <w:sz w:val="32"/>
          <w:szCs w:val="32"/>
          <w:shd w:val="clear" w:color="auto" w:fill="FFFFFF"/>
        </w:rPr>
        <w:t>1.对受理的民事调解案件认为属于价格争议的，经同级价格认定机构审查后，发送《价格争议委托调解函》委托同级价格认定机构进行调解，同时委派一名调解员协助调解；2.诉前和解中心在开展调解工作中，认为案件反映的争议事项部分涉及价格争议的，向同级价格认定机构征询意见；3.指导价格争议调解工作，与价格认定机构定期开展信息交流和情况通报。</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楷体_GB2312" w:cs="楷体_GB2312"/>
          <w:bCs/>
          <w:color w:val="auto"/>
          <w:sz w:val="32"/>
          <w:szCs w:val="32"/>
        </w:rPr>
        <w:t>（三）发展改革部门：</w:t>
      </w:r>
      <w:r>
        <w:rPr>
          <w:rFonts w:hint="eastAsia" w:ascii="宋体" w:hAnsi="宋体" w:eastAsia="仿宋_GB2312" w:cs="仿宋_GB2312"/>
          <w:color w:val="auto"/>
          <w:sz w:val="32"/>
          <w:szCs w:val="32"/>
          <w:shd w:val="clear" w:color="auto" w:fill="FFFFFF"/>
        </w:rPr>
        <w:t>负责对价格争议调解处理工作进行指导、协调和监督。</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kern w:val="2"/>
          <w:sz w:val="32"/>
          <w:szCs w:val="32"/>
          <w:shd w:val="clear" w:color="auto" w:fill="FFFFFF"/>
        </w:rPr>
      </w:pPr>
      <w:r>
        <w:rPr>
          <w:rFonts w:hint="eastAsia" w:ascii="宋体" w:hAnsi="宋体" w:eastAsia="楷体_GB2312" w:cs="楷体_GB2312"/>
          <w:bCs/>
          <w:color w:val="auto"/>
          <w:sz w:val="32"/>
          <w:szCs w:val="32"/>
        </w:rPr>
        <w:t>（四）发展改革部门下属价格认定机构（以下简称：价格认定机构）：</w:t>
      </w:r>
      <w:r>
        <w:rPr>
          <w:rFonts w:hint="eastAsia" w:ascii="宋体" w:hAnsi="宋体" w:eastAsia="仿宋_GB2312" w:cs="仿宋_GB2312"/>
          <w:color w:val="auto"/>
          <w:sz w:val="32"/>
          <w:szCs w:val="32"/>
          <w:shd w:val="clear" w:color="auto" w:fill="FFFFFF"/>
        </w:rPr>
        <w:t>1.</w:t>
      </w:r>
      <w:r>
        <w:rPr>
          <w:rFonts w:hint="eastAsia" w:ascii="宋体" w:hAnsi="宋体" w:eastAsia="仿宋_GB2312" w:cs="仿宋_GB2312"/>
          <w:color w:val="auto"/>
          <w:kern w:val="2"/>
          <w:sz w:val="32"/>
          <w:szCs w:val="32"/>
          <w:shd w:val="clear" w:color="auto" w:fill="FFFFFF"/>
        </w:rPr>
        <w:t>受理审查争议事项，对符合调解范围和受理条件的价格争议纠纷，依法公正调解；2.诉前和解中心在调解工作中征询意见时，价格认定机构认为调解事项中确有部分属于价格争议调解范围的，应及时提供意见，必要时派员参与协助调解；3.受理和处理本辖区社会公众直接委托调解的价格争议事项。</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kern w:val="2"/>
          <w:sz w:val="32"/>
          <w:szCs w:val="32"/>
          <w:shd w:val="clear" w:color="auto" w:fill="FFFFFF"/>
        </w:rPr>
      </w:pPr>
      <w:r>
        <w:rPr>
          <w:rFonts w:hint="eastAsia" w:ascii="宋体" w:hAnsi="宋体" w:eastAsia="楷体_GB2312" w:cs="楷体_GB2312"/>
          <w:bCs/>
          <w:color w:val="auto"/>
          <w:sz w:val="32"/>
          <w:szCs w:val="32"/>
        </w:rPr>
        <w:t>（五）司法行政部门：1.</w:t>
      </w:r>
      <w:r>
        <w:rPr>
          <w:rFonts w:hint="eastAsia" w:ascii="宋体" w:hAnsi="宋体" w:eastAsia="仿宋_GB2312" w:cs="仿宋_GB2312"/>
          <w:color w:val="auto"/>
          <w:kern w:val="2"/>
          <w:sz w:val="32"/>
          <w:szCs w:val="32"/>
          <w:shd w:val="clear" w:color="auto" w:fill="FFFFFF"/>
        </w:rPr>
        <w:t>负责对价格争议调解组织规范化建设进行指导；2.根据调解工作需要，协调人民调解组织中的调解专家、律师协助调解。</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
          <w:color w:val="auto"/>
          <w:sz w:val="32"/>
          <w:szCs w:val="32"/>
        </w:rPr>
      </w:pPr>
      <w:r>
        <w:rPr>
          <w:rFonts w:hint="eastAsia" w:ascii="宋体" w:hAnsi="宋体" w:eastAsia="黑体" w:cs="黑体"/>
          <w:color w:val="auto"/>
          <w:sz w:val="32"/>
          <w:szCs w:val="32"/>
          <w:shd w:val="clear" w:color="auto" w:fill="FFFFFF"/>
        </w:rPr>
        <w:t>六、工作程序</w:t>
      </w:r>
    </w:p>
    <w:p>
      <w:pPr>
        <w:pStyle w:val="4"/>
        <w:shd w:val="clear" w:color="auto" w:fill="FFFFFF"/>
        <w:adjustRightInd w:val="0"/>
        <w:spacing w:before="0" w:beforeAutospacing="0" w:after="0" w:afterAutospacing="0" w:line="600" w:lineRule="exact"/>
        <w:ind w:firstLine="640" w:firstLineChars="200"/>
        <w:jc w:val="both"/>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（一）提出调解申请</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kern w:val="2"/>
          <w:sz w:val="32"/>
          <w:szCs w:val="32"/>
          <w:shd w:val="clear" w:color="auto" w:fill="FFFFFF"/>
        </w:rPr>
        <w:t>诉前和解中心</w:t>
      </w:r>
      <w:r>
        <w:rPr>
          <w:rFonts w:hint="eastAsia" w:ascii="宋体" w:hAnsi="宋体" w:eastAsia="仿宋_GB2312" w:cs="仿宋_GB2312"/>
          <w:color w:val="auto"/>
          <w:sz w:val="32"/>
          <w:szCs w:val="32"/>
          <w:shd w:val="clear" w:color="auto" w:fill="FFFFFF"/>
        </w:rPr>
        <w:t>认为受理的民事调解案件属于价格不明或价格争议产生的纠纷，符合本实施方案所述价格争议诉前调解范围的，及时征询同级价格认定机构意见。价格认定机构确认后，</w:t>
      </w:r>
      <w:r>
        <w:rPr>
          <w:rFonts w:hint="eastAsia" w:ascii="宋体" w:hAnsi="宋体" w:eastAsia="仿宋_GB2312" w:cs="仿宋_GB2312"/>
          <w:color w:val="auto"/>
          <w:kern w:val="2"/>
          <w:sz w:val="32"/>
          <w:szCs w:val="32"/>
          <w:shd w:val="clear" w:color="auto" w:fill="FFFFFF"/>
        </w:rPr>
        <w:t>诉前和解中心应当</w:t>
      </w:r>
      <w:r>
        <w:rPr>
          <w:rFonts w:hint="eastAsia" w:ascii="宋体" w:hAnsi="宋体" w:eastAsia="仿宋_GB2312" w:cs="仿宋_GB2312"/>
          <w:color w:val="auto"/>
          <w:sz w:val="32"/>
          <w:szCs w:val="32"/>
          <w:shd w:val="clear" w:color="auto" w:fill="FFFFFF"/>
        </w:rPr>
        <w:t>询问各方当事人是否同意由价格认定机构调解。各方当事人同意调解的，指引当事人填写《价格争议调解申请书》。如有当事人不同意由价格认定机构调解的，诉前和解中心应当将不同意调解的询问结果反馈价格认定机构，并按诉前和解程序处理。</w:t>
      </w:r>
    </w:p>
    <w:p>
      <w:pPr>
        <w:pStyle w:val="4"/>
        <w:shd w:val="clear" w:color="auto" w:fill="FFFFFF"/>
        <w:adjustRightInd w:val="0"/>
        <w:spacing w:before="0" w:beforeAutospacing="0" w:after="0" w:afterAutospacing="0" w:line="600" w:lineRule="exact"/>
        <w:ind w:firstLine="640" w:firstLineChars="200"/>
        <w:jc w:val="both"/>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（二）递交调解材料</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经各方当事人同意，诉前和解中心向同级价格认定机构发送《价格争议委托调解函》，并附《价格争议调解申请书》和当事人起诉材料及佐证材料。</w:t>
      </w:r>
    </w:p>
    <w:p>
      <w:pPr>
        <w:pStyle w:val="4"/>
        <w:shd w:val="clear" w:color="auto" w:fill="FFFFFF"/>
        <w:adjustRightInd w:val="0"/>
        <w:spacing w:before="0" w:beforeAutospacing="0" w:after="0" w:afterAutospacing="0" w:line="600" w:lineRule="exact"/>
        <w:ind w:firstLine="640" w:firstLineChars="200"/>
        <w:jc w:val="both"/>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（三）受理审查</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价格认定机构对相关材料进行受理审查。价格认定机构应自收到申请材料之日起，5个工作日内将《价格争议调解申请书》转达被申请人。申请资料不完备或表述不清楚的，价格认定机构应自收到申请材料之日起，5个工作日内出具《价格争议材料补正通知书》，申请人应在10个工作日内补正材料,补正材料所用时间不计入价格争议调解受理审查时限。</w:t>
      </w:r>
    </w:p>
    <w:p>
      <w:pPr>
        <w:pStyle w:val="4"/>
        <w:shd w:val="clear" w:color="auto" w:fill="FFFFFF"/>
        <w:adjustRightInd w:val="0"/>
        <w:spacing w:before="0" w:beforeAutospacing="0" w:after="0" w:afterAutospacing="0" w:line="600" w:lineRule="exact"/>
        <w:ind w:firstLine="640" w:firstLineChars="200"/>
        <w:jc w:val="both"/>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（四）作出受理决定</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经审查符合调解范围和受理条件的，价格认定机构向申请人出具《价格争议受理通知书》，同时抄送被申请人；经审查不符合调解范围和受理条件，或因当事人一方提出不同意调解、未按时补正材料、无法取得联系等原因的，价格认定机构向申请人出具《不予受理通知书》，同时抄送诉前和解中心，退回相关材料。</w:t>
      </w:r>
    </w:p>
    <w:p>
      <w:pPr>
        <w:pStyle w:val="4"/>
        <w:shd w:val="clear" w:color="auto" w:fill="FFFFFF"/>
        <w:adjustRightInd w:val="0"/>
        <w:spacing w:before="0" w:beforeAutospacing="0" w:after="0" w:afterAutospacing="0" w:line="600" w:lineRule="exact"/>
        <w:ind w:firstLine="640" w:firstLineChars="200"/>
        <w:jc w:val="both"/>
        <w:rPr>
          <w:rFonts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（五）调解准备</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1.作出受理决定后，需要对价格争议标的进行技术质量鉴定或评估的，应由双方当事人约定有资质的机构进行鉴定或评估，相关结论作为证据提交，费用由双方当事人约定承担。</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2.价格认定机构应当调查核实相关情况，准备需向当事人阐明的价格法律、法规、规章和政策材料，草拟《价格争议调解协议书》和《价格争议调解处理终结书》等格式文本。</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3.举行调解前，价格认定机构应当以适当方式通知有关当事人调解的具体安排，若需现场调解，应通知当事人举行调解的地点和时间。</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4.诉前和解中心指派1名调解员协助价格认定机构共同进行调解。</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Cs/>
          <w:color w:val="auto"/>
          <w:sz w:val="32"/>
          <w:szCs w:val="32"/>
        </w:rPr>
      </w:pPr>
      <w:r>
        <w:rPr>
          <w:rFonts w:hint="eastAsia" w:ascii="宋体" w:hAnsi="宋体" w:eastAsia="楷体_GB2312" w:cs="楷体_GB2312"/>
          <w:bCs/>
          <w:color w:val="auto"/>
          <w:sz w:val="32"/>
          <w:szCs w:val="32"/>
        </w:rPr>
        <w:t>（六）调解实施</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1.调解方式。调解员应尊重各方当事人意愿，结合争议具体情形，选择电话调解、网络音视频连线调解或现场调解，也可综合利用多种方式调解。网络音视频连线调解优先利用法院在线调解平台实施，现场调解场地由诉前和解中心和价格认定机构商定。</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2.参与调解的调解员名单和调解工作流程由价格认定机构与诉前和解中心协商后确定。</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3.调解过程中，调解员应充分尊重当事人的真实意愿，听取当事人的陈述，主动向当事人阐明价格法律、法规、规章和政策，结合调查情况，依法、公正、客观地提出调解意见。</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4.调解成功的，调解员应引导各方当事人签订《价格争议调解协议书》（一式四份），由各方当事人、调解处理机构各持一份，签订时应告知各方当事人对达成的调解协议可申请司法确认；调解不成或当事人原因导致无法继续调解的，价格认定机构应出具《价格争议调解处理终结书》，抄送诉前和解中心，并</w:t>
      </w:r>
      <w:r>
        <w:rPr>
          <w:rFonts w:hint="eastAsia" w:ascii="宋体" w:hAnsi="宋体" w:eastAsia="仿宋_GB2312" w:cs="仿宋_GB2312"/>
          <w:color w:val="auto"/>
          <w:sz w:val="32"/>
          <w:szCs w:val="32"/>
          <w:shd w:val="clear" w:color="auto" w:fill="FFFFFF"/>
          <w:lang w:val="zh-CN"/>
        </w:rPr>
        <w:t>告知各方当事人可通过仲裁、诉讼等途径解决纠纷</w:t>
      </w:r>
      <w:r>
        <w:rPr>
          <w:rFonts w:hint="eastAsia" w:ascii="宋体" w:hAnsi="宋体" w:eastAsia="仿宋_GB2312" w:cs="仿宋_GB2312"/>
          <w:color w:val="auto"/>
          <w:sz w:val="32"/>
          <w:szCs w:val="32"/>
          <w:shd w:val="clear" w:color="auto" w:fill="FFFFFF"/>
        </w:rPr>
        <w:t>。</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Cs/>
          <w:color w:val="auto"/>
          <w:sz w:val="32"/>
          <w:szCs w:val="32"/>
        </w:rPr>
      </w:pPr>
      <w:r>
        <w:rPr>
          <w:rFonts w:hint="eastAsia" w:ascii="宋体" w:hAnsi="宋体" w:eastAsia="楷体_GB2312" w:cs="楷体_GB2312"/>
          <w:bCs/>
          <w:color w:val="auto"/>
          <w:sz w:val="32"/>
          <w:szCs w:val="32"/>
        </w:rPr>
        <w:t>（七）调解时限要求</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rPr>
      </w:pPr>
      <w:r>
        <w:rPr>
          <w:rFonts w:hint="eastAsia" w:ascii="宋体" w:hAnsi="宋体" w:eastAsia="仿宋_GB2312" w:cs="仿宋_GB2312"/>
          <w:color w:val="auto"/>
          <w:sz w:val="32"/>
          <w:szCs w:val="32"/>
          <w:shd w:val="clear" w:color="auto" w:fill="FFFFFF"/>
        </w:rPr>
        <w:t>调解处理期限从价格认定机构受理之日起计算，一般为30个工作日（当事人补正材料和对标的进行技术质量鉴定或评估的时间不计入）</w:t>
      </w:r>
      <w:r>
        <w:rPr>
          <w:rFonts w:hint="eastAsia" w:ascii="宋体" w:hAnsi="宋体" w:eastAsia="仿宋_GB2312" w:cs="仿宋_GB2312"/>
          <w:color w:val="auto"/>
          <w:sz w:val="32"/>
          <w:szCs w:val="32"/>
        </w:rPr>
        <w:t>。因情况复杂，</w:t>
      </w:r>
      <w:r>
        <w:rPr>
          <w:rFonts w:hint="eastAsia" w:ascii="宋体" w:hAnsi="宋体" w:eastAsia="仿宋_GB2312" w:cs="仿宋_GB2312"/>
          <w:color w:val="auto"/>
          <w:sz w:val="32"/>
          <w:szCs w:val="32"/>
          <w:shd w:val="clear" w:color="auto" w:fill="FFFFFF"/>
        </w:rPr>
        <w:t>调解期限届满未达成调解协议的，</w:t>
      </w:r>
      <w:r>
        <w:rPr>
          <w:rFonts w:hint="eastAsia" w:ascii="宋体" w:hAnsi="宋体" w:eastAsia="仿宋_GB2312" w:cs="仿宋_GB2312"/>
          <w:color w:val="auto"/>
          <w:sz w:val="32"/>
          <w:szCs w:val="32"/>
        </w:rPr>
        <w:t>经各方协商一致，可适当延长，但最长不超过60个工作日。</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Cs/>
          <w:color w:val="auto"/>
          <w:sz w:val="32"/>
          <w:szCs w:val="32"/>
        </w:rPr>
      </w:pPr>
      <w:r>
        <w:rPr>
          <w:rFonts w:hint="eastAsia" w:ascii="宋体" w:hAnsi="宋体" w:eastAsia="楷体_GB2312" w:cs="楷体_GB2312"/>
          <w:bCs/>
          <w:color w:val="auto"/>
          <w:sz w:val="32"/>
          <w:szCs w:val="32"/>
        </w:rPr>
        <w:t>（八）司法确认</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经价格认定机构调解达成的调解协议，各方当事人和价格认定机构签字盖章后，当事人可以申请有管辖权的人民法院确认其效力，价格认定机构应当给予必要的协助。</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lang w:val="zh-CN"/>
        </w:rPr>
      </w:pPr>
      <w:r>
        <w:rPr>
          <w:rFonts w:hint="eastAsia" w:ascii="宋体" w:hAnsi="宋体" w:eastAsia="仿宋_GB2312" w:cs="仿宋_GB2312"/>
          <w:color w:val="auto"/>
          <w:sz w:val="32"/>
          <w:szCs w:val="32"/>
          <w:lang w:val="zh-CN"/>
        </w:rPr>
        <w:t>经人民法院确认有效的具有明确给付主体和给付内容的调解协议，一方拒绝履行的，另一方当事人可以申请人民法院强制执行。</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Cs/>
          <w:color w:val="auto"/>
          <w:sz w:val="32"/>
          <w:szCs w:val="32"/>
        </w:rPr>
      </w:pPr>
      <w:r>
        <w:rPr>
          <w:rFonts w:hint="eastAsia" w:ascii="宋体" w:hAnsi="宋体" w:eastAsia="楷体_GB2312" w:cs="楷体_GB2312"/>
          <w:bCs/>
          <w:color w:val="auto"/>
          <w:sz w:val="32"/>
          <w:szCs w:val="32"/>
        </w:rPr>
        <w:t>（九）特殊情形处理</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1.调解员符合回避情形的，应在调解前自行向派出单位申请回避。</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2.价格争议调解处理机构发现当事人有价格违法行为的，应当终止调解，作结案处理，并出具书面告知书，交有关部门另行处理。</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3.价格争议调解处理过程中，申请人自愿撤回申请或争议方提出终止调解的，价格认定机构应当作办结处理。口头撤回申请的，应记录在案，由申请人签字或盖章确认，或者由2名以上经办人员签名确认。</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4.有下列情形之一的，视为调解不成：</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（1）由于当事人原因，价格争议调解到期未能结案的；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（2）申请人、被申请人不配合调解员调解工作的；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（3）调解过程中，一方当事人明确提出终止调解的；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（4）调解过程中出现无法继续调解的其他情形的。</w:t>
      </w:r>
    </w:p>
    <w:p>
      <w:pPr>
        <w:pStyle w:val="4"/>
        <w:shd w:val="clear" w:color="auto" w:fill="FFFFFF"/>
        <w:adjustRightInd w:val="0"/>
        <w:spacing w:before="0" w:beforeAutospacing="0" w:after="0" w:afterAutospacing="0" w:line="600" w:lineRule="exact"/>
        <w:ind w:firstLine="640" w:firstLineChars="200"/>
        <w:jc w:val="both"/>
        <w:rPr>
          <w:rFonts w:ascii="宋体" w:hAnsi="宋体" w:eastAsia="仿宋_GB2312" w:cs="仿宋_GB2312"/>
          <w:color w:val="auto"/>
          <w:sz w:val="32"/>
          <w:szCs w:val="32"/>
          <w:shd w:val="clear" w:color="auto" w:fill="FFFFFF"/>
        </w:rPr>
      </w:pPr>
      <w:r>
        <w:rPr>
          <w:rFonts w:hint="eastAsia" w:ascii="宋体" w:hAnsi="宋体" w:eastAsia="仿宋_GB2312" w:cs="仿宋_GB2312"/>
          <w:color w:val="auto"/>
          <w:sz w:val="32"/>
          <w:szCs w:val="32"/>
          <w:shd w:val="clear" w:color="auto" w:fill="FFFFFF"/>
        </w:rPr>
        <w:t>5.调解处理过程中，当事人自行和解的，应当作结案处理。</w:t>
      </w:r>
    </w:p>
    <w:p>
      <w:pPr>
        <w:pStyle w:val="4"/>
        <w:shd w:val="clear" w:color="auto" w:fill="FFFFFF"/>
        <w:adjustRightInd w:val="0"/>
        <w:spacing w:before="0" w:beforeAutospacing="0" w:after="0" w:afterAutospacing="0" w:line="600" w:lineRule="exact"/>
        <w:ind w:firstLine="640" w:firstLineChars="200"/>
        <w:jc w:val="both"/>
        <w:rPr>
          <w:rFonts w:ascii="宋体" w:hAnsi="宋体" w:eastAsia="楷体_GB2312" w:cs="楷体_GB2312"/>
          <w:bCs/>
          <w:color w:val="auto"/>
          <w:sz w:val="32"/>
          <w:szCs w:val="32"/>
        </w:rPr>
      </w:pPr>
      <w:r>
        <w:rPr>
          <w:rFonts w:hint="eastAsia" w:ascii="宋体" w:hAnsi="宋体" w:eastAsia="楷体_GB2312" w:cs="楷体_GB2312"/>
          <w:bCs/>
          <w:color w:val="auto"/>
          <w:sz w:val="32"/>
          <w:szCs w:val="32"/>
        </w:rPr>
        <w:t>（十）费用</w:t>
      </w:r>
    </w:p>
    <w:p>
      <w:pPr>
        <w:adjustRightInd w:val="0"/>
        <w:spacing w:line="600" w:lineRule="exact"/>
        <w:ind w:firstLine="640" w:firstLineChars="200"/>
        <w:rPr>
          <w:rFonts w:ascii="宋体" w:hAnsi="宋体" w:cs="仿宋_GB2312"/>
          <w:color w:val="auto"/>
          <w:szCs w:val="32"/>
        </w:rPr>
      </w:pPr>
      <w:r>
        <w:rPr>
          <w:rFonts w:hint="eastAsia" w:ascii="宋体" w:hAnsi="宋体" w:eastAsia="楷体_GB2312" w:cs="楷体_GB2312"/>
          <w:bCs/>
          <w:color w:val="auto"/>
          <w:szCs w:val="32"/>
        </w:rPr>
        <w:t>1</w:t>
      </w:r>
      <w:r>
        <w:rPr>
          <w:rFonts w:ascii="宋体" w:hAnsi="宋体" w:eastAsia="楷体_GB2312" w:cs="楷体_GB2312"/>
          <w:bCs/>
          <w:color w:val="auto"/>
          <w:szCs w:val="32"/>
        </w:rPr>
        <w:t>.</w:t>
      </w:r>
      <w:r>
        <w:rPr>
          <w:rFonts w:hint="eastAsia"/>
          <w:color w:val="auto"/>
        </w:rPr>
        <w:t>价格认定机构开展价格争议调解不得向当事人收取任何费用；人民法院提出协助调解成功的案件，当事人达成和解协议而</w:t>
      </w:r>
      <w:r>
        <w:rPr>
          <w:rFonts w:hint="eastAsia" w:ascii="宋体" w:hAnsi="宋体" w:cs="仿宋_GB2312"/>
          <w:color w:val="auto"/>
          <w:szCs w:val="32"/>
        </w:rPr>
        <w:t>申请撤诉、人民法院予以准许的，可以免交诉讼费；申请司法确认并获法院准许的，不收取费用。</w:t>
      </w:r>
    </w:p>
    <w:p>
      <w:pPr>
        <w:adjustRightInd w:val="0"/>
        <w:spacing w:line="600" w:lineRule="exact"/>
        <w:ind w:firstLine="640" w:firstLineChars="200"/>
        <w:rPr>
          <w:rFonts w:ascii="宋体" w:hAnsi="宋体" w:cs="仿宋_GB2312"/>
          <w:color w:val="auto"/>
          <w:szCs w:val="32"/>
        </w:rPr>
      </w:pPr>
      <w:r>
        <w:rPr>
          <w:rFonts w:hint="eastAsia" w:ascii="宋体" w:hAnsi="宋体" w:eastAsia="楷体_GB2312" w:cs="楷体_GB2312"/>
          <w:bCs/>
          <w:color w:val="auto"/>
          <w:szCs w:val="32"/>
        </w:rPr>
        <w:t>2</w:t>
      </w:r>
      <w:r>
        <w:rPr>
          <w:rFonts w:ascii="宋体" w:hAnsi="宋体" w:eastAsia="楷体_GB2312" w:cs="楷体_GB2312"/>
          <w:bCs/>
          <w:color w:val="auto"/>
          <w:szCs w:val="32"/>
        </w:rPr>
        <w:t>.</w:t>
      </w:r>
      <w:r>
        <w:rPr>
          <w:rFonts w:hint="eastAsia"/>
          <w:color w:val="auto"/>
        </w:rPr>
        <w:t>价格争议调解过程中，需要进行质量、技术等专业检测、鉴定的，由各方当事人共同委托有关专业机构、人员检测、鉴定，其结果作为证据提交价格争议调解处理机构，所产生的费用由各方当事人约</w:t>
      </w:r>
      <w:r>
        <w:rPr>
          <w:rFonts w:hint="eastAsia" w:ascii="宋体" w:hAnsi="宋体" w:cs="仿宋_GB2312"/>
          <w:color w:val="auto"/>
          <w:szCs w:val="32"/>
        </w:rPr>
        <w:t>定承担。</w:t>
      </w:r>
    </w:p>
    <w:p>
      <w:pPr>
        <w:adjustRightInd w:val="0"/>
        <w:spacing w:line="600" w:lineRule="exact"/>
        <w:ind w:firstLine="640" w:firstLineChars="200"/>
        <w:rPr>
          <w:rFonts w:ascii="宋体" w:hAnsi="宋体" w:eastAsia="楷体_GB2312" w:cs="楷体_GB2312"/>
          <w:bCs/>
          <w:color w:val="auto"/>
          <w:kern w:val="0"/>
          <w:szCs w:val="32"/>
        </w:rPr>
      </w:pPr>
      <w:r>
        <w:rPr>
          <w:rFonts w:hint="eastAsia" w:ascii="宋体" w:hAnsi="宋体" w:eastAsia="楷体_GB2312" w:cs="楷体_GB2312"/>
          <w:bCs/>
          <w:color w:val="auto"/>
          <w:kern w:val="0"/>
          <w:szCs w:val="32"/>
        </w:rPr>
        <w:t>（十一）社会公众直接委托的调解程序</w:t>
      </w:r>
    </w:p>
    <w:p>
      <w:pPr>
        <w:spacing w:line="600" w:lineRule="exact"/>
        <w:ind w:firstLine="640" w:firstLineChars="200"/>
        <w:rPr>
          <w:color w:val="auto"/>
        </w:rPr>
      </w:pPr>
      <w:r>
        <w:rPr>
          <w:rFonts w:hint="eastAsia"/>
          <w:color w:val="auto"/>
        </w:rPr>
        <w:t>社会公众直接委托调解的价格争议事项，由当事人向本辖区价格认定机构提交书面《价格争议调解申请书》。除调解申请的提出方式外，其他调解程序按本方案执行。</w:t>
      </w:r>
    </w:p>
    <w:p>
      <w:pPr>
        <w:spacing w:line="600" w:lineRule="exact"/>
        <w:ind w:firstLine="640" w:firstLineChars="200"/>
        <w:rPr>
          <w:rFonts w:ascii="黑体" w:hAnsi="黑体" w:eastAsia="黑体"/>
          <w:color w:val="auto"/>
          <w:szCs w:val="32"/>
        </w:rPr>
      </w:pPr>
      <w:r>
        <w:rPr>
          <w:rFonts w:hint="eastAsia" w:ascii="黑体" w:hAnsi="黑体" w:eastAsia="黑体"/>
          <w:color w:val="auto"/>
          <w:szCs w:val="32"/>
        </w:rPr>
        <w:t>七、工作要求</w:t>
      </w:r>
    </w:p>
    <w:p>
      <w:pPr>
        <w:spacing w:line="600" w:lineRule="exact"/>
        <w:ind w:firstLine="640" w:firstLineChars="200"/>
        <w:rPr>
          <w:color w:val="auto"/>
        </w:rPr>
      </w:pPr>
      <w:r>
        <w:rPr>
          <w:rFonts w:hint="eastAsia" w:ascii="宋体" w:hAnsi="宋体" w:eastAsia="楷体_GB2312" w:cs="楷体_GB2312"/>
          <w:bCs/>
          <w:color w:val="auto"/>
          <w:kern w:val="0"/>
          <w:szCs w:val="32"/>
        </w:rPr>
        <w:t>（一）加强分工协作。</w:t>
      </w:r>
      <w:r>
        <w:rPr>
          <w:rFonts w:hint="eastAsia"/>
          <w:color w:val="auto"/>
        </w:rPr>
        <w:t>人民法院和发展改革部门要根据自身业务和职责分工，按照价格争议行政调解和司法调解衔接联动工作的目标、任务和举措，认真抓好落实，提供必要的人力、物力、财力支持，形成合力。</w:t>
      </w:r>
    </w:p>
    <w:p>
      <w:pPr>
        <w:adjustRightInd w:val="0"/>
        <w:spacing w:line="600" w:lineRule="exact"/>
        <w:ind w:firstLine="640" w:firstLineChars="200"/>
        <w:rPr>
          <w:rFonts w:ascii="宋体" w:hAnsi="宋体" w:eastAsia="楷体_GB2312" w:cs="楷体_GB2312"/>
          <w:bCs/>
          <w:color w:val="auto"/>
          <w:kern w:val="0"/>
          <w:szCs w:val="32"/>
        </w:rPr>
      </w:pPr>
      <w:r>
        <w:rPr>
          <w:rFonts w:hint="eastAsia" w:ascii="宋体" w:hAnsi="宋体" w:eastAsia="楷体_GB2312" w:cs="楷体_GB2312"/>
          <w:bCs/>
          <w:color w:val="auto"/>
          <w:kern w:val="0"/>
          <w:szCs w:val="32"/>
        </w:rPr>
        <w:t>（二）建立联席会议制度。</w:t>
      </w:r>
      <w:r>
        <w:rPr>
          <w:rFonts w:hint="eastAsia" w:ascii="仿宋_GB2312" w:hAnsi="仿宋_GB2312" w:cs="仿宋_GB2312"/>
          <w:color w:val="auto"/>
          <w:szCs w:val="32"/>
        </w:rPr>
        <w:t>各级人民法院、发展改革部门、司法行政部门应建立健全价格争议纠纷诉调对接工作联席会议制度。联席会议每年至少召开一次，一般由</w:t>
      </w:r>
      <w:r>
        <w:rPr>
          <w:rFonts w:hint="eastAsia" w:ascii="宋体" w:hAnsi="宋体" w:cs="仿宋_GB2312"/>
          <w:color w:val="auto"/>
          <w:szCs w:val="32"/>
        </w:rPr>
        <w:t>价格争议纠纷调解工作领导小组组长召</w:t>
      </w:r>
      <w:r>
        <w:rPr>
          <w:rFonts w:hint="eastAsia"/>
          <w:color w:val="auto"/>
        </w:rPr>
        <w:t>集，研究价格争议纠纷的特点和发展趋势，及时协调工作中遇到的重点、难点问题，强化协同配合，联合开展价格争议纠纷化解政策实施跟踪分析，不断优化价格争议纠纷多元解纷和价格争议司法协</w:t>
      </w:r>
      <w:r>
        <w:rPr>
          <w:rFonts w:hint="eastAsia" w:ascii="宋体" w:hAnsi="宋体" w:cs="仿宋_GB2312"/>
          <w:color w:val="auto"/>
          <w:szCs w:val="32"/>
        </w:rPr>
        <w:t>同合作机制。</w:t>
      </w:r>
    </w:p>
    <w:p>
      <w:pPr>
        <w:adjustRightInd w:val="0"/>
        <w:spacing w:line="600" w:lineRule="exact"/>
        <w:ind w:firstLine="640" w:firstLineChars="200"/>
        <w:rPr>
          <w:rFonts w:ascii="宋体" w:hAnsi="宋体" w:cs="仿宋_GB2312"/>
          <w:color w:val="auto"/>
          <w:szCs w:val="32"/>
        </w:rPr>
      </w:pPr>
      <w:r>
        <w:rPr>
          <w:rFonts w:hint="eastAsia" w:ascii="宋体" w:hAnsi="宋体" w:eastAsia="楷体_GB2312" w:cs="楷体_GB2312"/>
          <w:bCs/>
          <w:color w:val="auto"/>
          <w:kern w:val="0"/>
          <w:szCs w:val="32"/>
        </w:rPr>
        <w:t>（三）提升信息化水平。</w:t>
      </w:r>
      <w:r>
        <w:rPr>
          <w:rFonts w:hint="eastAsia" w:ascii="宋体" w:hAnsi="宋体" w:cs="仿宋_GB2312"/>
          <w:color w:val="auto"/>
          <w:szCs w:val="32"/>
        </w:rPr>
        <w:t>贯彻便民高效原则，在调解过程充分利用信息化平台的便利优势，优先采用法院调解平台实施调解，在</w:t>
      </w:r>
      <w:r>
        <w:rPr>
          <w:rFonts w:hint="eastAsia"/>
          <w:color w:val="auto"/>
        </w:rPr>
        <w:t>不违背法律、法规和不损害当事人合法权益前</w:t>
      </w:r>
      <w:r>
        <w:rPr>
          <w:rFonts w:hint="eastAsia" w:ascii="宋体" w:hAnsi="宋体" w:cs="仿宋_GB2312"/>
          <w:color w:val="auto"/>
          <w:szCs w:val="32"/>
        </w:rPr>
        <w:t>提下，调解有关材料传送优先采用电子送达方式。</w:t>
      </w:r>
      <w:r>
        <w:rPr>
          <w:rFonts w:hint="eastAsia" w:ascii="宋体" w:hAnsi="宋体" w:cs="仿宋_GB2312"/>
          <w:color w:val="auto"/>
          <w:szCs w:val="32"/>
          <w:lang w:val="zh-CN"/>
        </w:rPr>
        <w:t>人民法院和发展改革部门</w:t>
      </w:r>
      <w:r>
        <w:rPr>
          <w:rFonts w:hint="eastAsia" w:ascii="宋体" w:hAnsi="宋体" w:cs="仿宋_GB2312"/>
          <w:color w:val="auto"/>
          <w:szCs w:val="32"/>
        </w:rPr>
        <w:t>共同建立完善价格争议纠纷典型案例库，实现信息共享，充分发挥双方职能和技术优势对价格争议纠纷多元化解的积极作用。</w:t>
      </w:r>
    </w:p>
    <w:p>
      <w:pPr>
        <w:adjustRightInd w:val="0"/>
        <w:spacing w:line="600" w:lineRule="exact"/>
        <w:ind w:firstLine="627" w:firstLineChars="196"/>
        <w:rPr>
          <w:rFonts w:ascii="宋体" w:hAnsi="宋体" w:cs="仿宋_GB2312"/>
          <w:color w:val="auto"/>
          <w:szCs w:val="32"/>
        </w:rPr>
      </w:pPr>
      <w:r>
        <w:rPr>
          <w:rFonts w:hint="eastAsia" w:ascii="宋体" w:hAnsi="宋体" w:eastAsia="楷体_GB2312" w:cs="楷体_GB2312"/>
          <w:bCs/>
          <w:color w:val="auto"/>
          <w:kern w:val="0"/>
          <w:szCs w:val="32"/>
        </w:rPr>
        <w:t>（四）加强纠纷调解技能培训。</w:t>
      </w:r>
      <w:r>
        <w:rPr>
          <w:rFonts w:hint="eastAsia" w:ascii="宋体" w:hAnsi="宋体" w:cs="仿宋_GB2312"/>
          <w:color w:val="auto"/>
          <w:szCs w:val="32"/>
          <w:lang w:val="zh-CN"/>
        </w:rPr>
        <w:t>人民法院和发展改革部门</w:t>
      </w:r>
      <w:r>
        <w:rPr>
          <w:rFonts w:hint="eastAsia" w:ascii="宋体" w:hAnsi="宋体" w:cs="仿宋_GB2312"/>
          <w:color w:val="auto"/>
          <w:szCs w:val="32"/>
        </w:rPr>
        <w:t>共同建立多层次联合培训机制，定期或不定期组织相关工作人员进行业务交流。必要时双方应当创造条件派员到对方相关部门交流业务知识，并积极邀请对方相关工作人员参加各自系统相关的业务培训。</w:t>
      </w:r>
    </w:p>
    <w:p>
      <w:pPr>
        <w:adjustRightInd w:val="0"/>
        <w:spacing w:line="600" w:lineRule="exact"/>
        <w:ind w:firstLine="627" w:firstLineChars="196"/>
        <w:rPr>
          <w:rFonts w:ascii="仿宋_GB2312" w:hAnsi="仿宋_GB2312" w:cs="仿宋_GB2312"/>
          <w:color w:val="auto"/>
          <w:szCs w:val="32"/>
        </w:rPr>
      </w:pPr>
      <w:r>
        <w:rPr>
          <w:rFonts w:hint="eastAsia" w:ascii="宋体" w:hAnsi="宋体" w:eastAsia="楷体_GB2312" w:cs="楷体_GB2312"/>
          <w:bCs/>
          <w:color w:val="auto"/>
          <w:kern w:val="0"/>
          <w:szCs w:val="32"/>
        </w:rPr>
        <w:t>（五）严格管理调解档案。</w:t>
      </w:r>
      <w:r>
        <w:rPr>
          <w:rFonts w:hint="eastAsia" w:ascii="宋体" w:hAnsi="宋体" w:cs="仿宋_GB2312"/>
          <w:color w:val="auto"/>
          <w:szCs w:val="32"/>
        </w:rPr>
        <w:t>价格认定机构受理、处理价格争议纠纷，不论调解成功与否，应当实施音视频或文字记录，并一案一册建立完整档案，档案内容和文书规范参照《广东省发展和改革委员会关于印发价格争议调解处理文书格式的通知》（粤发改价格函</w:t>
      </w:r>
      <w:r>
        <w:rPr>
          <w:rFonts w:hint="eastAsia" w:ascii="仿宋_GB2312" w:hAnsi="仿宋_GB2312" w:cs="仿宋_GB2312"/>
          <w:color w:val="auto"/>
          <w:szCs w:val="32"/>
        </w:rPr>
        <w:t>〔2014〕2083号）执行。人民法院移交的诉讼材料原件退回，价格认定机构保留复印件。</w:t>
      </w:r>
    </w:p>
    <w:p>
      <w:pPr>
        <w:adjustRightInd w:val="0"/>
        <w:spacing w:line="600" w:lineRule="exact"/>
        <w:ind w:firstLine="627" w:firstLineChars="196"/>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r>
        <w:rPr>
          <w:rFonts w:hint="eastAsia" w:ascii="宋体" w:hAnsi="宋体" w:cs="仿宋_GB2312"/>
          <w:color w:val="auto"/>
          <w:szCs w:val="32"/>
        </w:rPr>
        <w:t>附件：1.价格争议调解申请书模板</w:t>
      </w:r>
    </w:p>
    <w:p>
      <w:pPr>
        <w:adjustRightInd w:val="0"/>
        <w:spacing w:line="580" w:lineRule="exact"/>
        <w:ind w:firstLine="960" w:firstLineChars="300"/>
        <w:rPr>
          <w:rFonts w:ascii="宋体" w:hAnsi="宋体" w:cs="仿宋_GB2312"/>
          <w:color w:val="auto"/>
          <w:szCs w:val="32"/>
        </w:rPr>
      </w:pPr>
      <w:r>
        <w:rPr>
          <w:rFonts w:hint="eastAsia" w:ascii="宋体" w:hAnsi="宋体" w:cs="仿宋_GB2312"/>
          <w:color w:val="auto"/>
          <w:szCs w:val="32"/>
        </w:rPr>
        <w:t>2.受理（不予受理）通知书模板</w:t>
      </w:r>
    </w:p>
    <w:p>
      <w:pPr>
        <w:adjustRightInd w:val="0"/>
        <w:spacing w:line="580" w:lineRule="exact"/>
        <w:ind w:firstLine="960" w:firstLineChars="300"/>
        <w:rPr>
          <w:rFonts w:ascii="宋体" w:hAnsi="宋体" w:cs="仿宋_GB2312"/>
          <w:color w:val="auto"/>
          <w:szCs w:val="32"/>
        </w:rPr>
      </w:pPr>
      <w:r>
        <w:rPr>
          <w:rFonts w:hint="eastAsia" w:ascii="宋体" w:hAnsi="宋体" w:cs="仿宋_GB2312"/>
          <w:color w:val="auto"/>
          <w:szCs w:val="32"/>
        </w:rPr>
        <w:t>3.价格争议材料补正通知书模板</w:t>
      </w:r>
    </w:p>
    <w:p>
      <w:pPr>
        <w:adjustRightInd w:val="0"/>
        <w:spacing w:line="580" w:lineRule="exact"/>
        <w:ind w:firstLine="960" w:firstLineChars="300"/>
        <w:rPr>
          <w:rFonts w:ascii="宋体" w:hAnsi="宋体" w:cs="仿宋_GB2312"/>
          <w:color w:val="auto"/>
          <w:szCs w:val="32"/>
        </w:rPr>
      </w:pPr>
      <w:r>
        <w:rPr>
          <w:rFonts w:hint="eastAsia" w:ascii="宋体" w:hAnsi="宋体" w:cs="仿宋_GB2312"/>
          <w:color w:val="auto"/>
          <w:szCs w:val="32"/>
        </w:rPr>
        <w:t>4.价格争议调解协议书模板</w:t>
      </w:r>
    </w:p>
    <w:p>
      <w:pPr>
        <w:adjustRightInd w:val="0"/>
        <w:spacing w:line="580" w:lineRule="exact"/>
        <w:ind w:firstLine="960" w:firstLineChars="300"/>
        <w:rPr>
          <w:rFonts w:ascii="宋体" w:hAnsi="宋体" w:cs="仿宋_GB2312"/>
          <w:color w:val="auto"/>
          <w:szCs w:val="32"/>
        </w:rPr>
      </w:pPr>
      <w:r>
        <w:rPr>
          <w:rFonts w:hint="eastAsia" w:ascii="宋体" w:hAnsi="宋体" w:cs="仿宋_GB2312"/>
          <w:color w:val="auto"/>
          <w:szCs w:val="32"/>
        </w:rPr>
        <w:t>5.价格争议调解处理终结书模板</w:t>
      </w:r>
    </w:p>
    <w:p>
      <w:pPr>
        <w:jc w:val="left"/>
        <w:rPr>
          <w:rStyle w:val="7"/>
          <w:rFonts w:ascii="宋体" w:hAnsi="宋体" w:eastAsia="方正小标宋简体" w:cs="方正小标宋简体"/>
          <w:b w:val="0"/>
          <w:bCs/>
          <w:color w:val="auto"/>
          <w:sz w:val="40"/>
          <w:szCs w:val="44"/>
          <w:shd w:val="clear" w:color="auto" w:fill="FFFFFF"/>
        </w:rPr>
      </w:pPr>
      <w:r>
        <w:rPr>
          <w:rFonts w:hint="eastAsia" w:ascii="宋体" w:hAnsi="宋体" w:cs="仿宋_GB2312"/>
          <w:color w:val="auto"/>
          <w:szCs w:val="32"/>
        </w:rPr>
        <w:t xml:space="preserve">      6.佛山市价格争议纠纷调解工作流程图</w:t>
      </w: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p>
    <w:p>
      <w:pPr>
        <w:adjustRightInd w:val="0"/>
        <w:spacing w:line="580" w:lineRule="exact"/>
        <w:rPr>
          <w:rFonts w:ascii="宋体" w:hAnsi="宋体" w:cs="仿宋_GB2312"/>
          <w:color w:val="auto"/>
          <w:szCs w:val="32"/>
        </w:rPr>
      </w:pPr>
      <w:bookmarkStart w:id="0" w:name="_GoBack"/>
      <w:bookmarkEnd w:id="0"/>
    </w:p>
    <w:p>
      <w:pPr>
        <w:adjustRightInd w:val="0"/>
        <w:spacing w:line="580" w:lineRule="exact"/>
        <w:rPr>
          <w:rFonts w:ascii="宋体" w:hAnsi="宋体" w:cs="仿宋_GB2312"/>
          <w:color w:val="auto"/>
          <w:szCs w:val="32"/>
        </w:rPr>
      </w:pPr>
    </w:p>
    <w:p>
      <w:pPr>
        <w:tabs>
          <w:tab w:val="left" w:pos="5730"/>
        </w:tabs>
        <w:jc w:val="left"/>
        <w:rPr>
          <w:color w:val="auto"/>
        </w:rPr>
      </w:pPr>
      <w:r>
        <w:rPr>
          <w:rFonts w:hint="eastAsia"/>
          <w:color w:val="auto"/>
        </w:rPr>
        <w:t>附件1</w:t>
      </w:r>
      <w:r>
        <w:rPr>
          <w:rFonts w:hint="eastAsia"/>
          <w:color w:val="auto"/>
        </w:rPr>
        <w:tab/>
      </w:r>
    </w:p>
    <w:p>
      <w:pPr>
        <w:jc w:val="center"/>
        <w:rPr>
          <w:rFonts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价格争议调解申请书</w:t>
      </w:r>
    </w:p>
    <w:p>
      <w:pPr>
        <w:spacing w:line="560" w:lineRule="exact"/>
        <w:rPr>
          <w:rFonts w:ascii="仿宋_GB2312" w:hAnsi="仿宋_GB2312" w:cs="仿宋_GB2312"/>
          <w:b/>
          <w:color w:val="auto"/>
          <w:sz w:val="28"/>
          <w:szCs w:val="28"/>
          <w:shd w:val="clear" w:color="auto" w:fill="FFFFFF"/>
        </w:rPr>
      </w:pPr>
    </w:p>
    <w:p>
      <w:pPr>
        <w:spacing w:line="500" w:lineRule="exact"/>
        <w:jc w:val="center"/>
        <w:rPr>
          <w:rFonts w:ascii="仿宋_GB2312" w:hAnsi="仿宋_GB2312" w:cs="仿宋_GB2312"/>
          <w:bCs/>
          <w:color w:val="auto"/>
          <w:sz w:val="28"/>
          <w:szCs w:val="28"/>
        </w:rPr>
      </w:pPr>
      <w:r>
        <w:rPr>
          <w:rFonts w:hint="eastAsia" w:ascii="仿宋_GB2312" w:hAnsi="仿宋_GB2312" w:cs="仿宋_GB2312"/>
          <w:bCs/>
          <w:color w:val="auto"/>
          <w:sz w:val="28"/>
          <w:szCs w:val="28"/>
        </w:rPr>
        <w:t xml:space="preserve">                                   编号：</w:t>
      </w: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申请人：身份证号：</w:t>
      </w: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 xml:space="preserve">地  址：      邮   编： </w:t>
      </w: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 xml:space="preserve">联系电话：      传   真： </w:t>
      </w: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委托代理人：      联系电话：</w:t>
      </w: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被申请人：</w:t>
      </w:r>
      <w:r>
        <w:rPr>
          <w:rFonts w:hint="eastAsia" w:ascii="仿宋_GB2312" w:hAnsi="仿宋_GB2312" w:cs="仿宋_GB2312"/>
          <w:color w:val="auto"/>
          <w:sz w:val="28"/>
          <w:szCs w:val="28"/>
          <w:shd w:val="clear" w:color="auto" w:fill="FFFFFF"/>
        </w:rPr>
        <w:t xml:space="preserve">      联系电话：</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价格争议调解请求：</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1.</w:t>
      </w:r>
    </w:p>
    <w:p>
      <w:pPr>
        <w:spacing w:line="500" w:lineRule="exact"/>
        <w:ind w:firstLine="560" w:firstLineChars="200"/>
        <w:rPr>
          <w:rFonts w:ascii="仿宋_GB2312" w:hAnsi="仿宋_GB2312" w:cs="仿宋_GB2312"/>
          <w:color w:val="auto"/>
          <w:sz w:val="28"/>
          <w:szCs w:val="28"/>
          <w:u w:val="single"/>
        </w:rPr>
      </w:pPr>
      <w:r>
        <w:rPr>
          <w:rFonts w:hint="eastAsia" w:ascii="仿宋_GB2312" w:hAnsi="仿宋_GB2312" w:cs="仿宋_GB2312"/>
          <w:bCs/>
          <w:color w:val="auto"/>
          <w:sz w:val="28"/>
          <w:szCs w:val="28"/>
        </w:rPr>
        <w:t>2.</w:t>
      </w:r>
    </w:p>
    <w:p>
      <w:p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事实及理由：</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1.</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2.</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w:t>
      </w:r>
    </w:p>
    <w:p>
      <w:pPr>
        <w:spacing w:line="500" w:lineRule="exact"/>
        <w:ind w:firstLine="560" w:firstLineChars="200"/>
        <w:rPr>
          <w:rFonts w:ascii="仿宋_GB2312" w:hAnsi="仿宋_GB2312" w:cs="仿宋_GB2312"/>
          <w:bCs/>
          <w:color w:val="auto"/>
          <w:sz w:val="28"/>
          <w:szCs w:val="28"/>
        </w:rPr>
      </w:pPr>
      <w:r>
        <w:rPr>
          <w:rFonts w:hint="eastAsia" w:ascii="仿宋_GB2312" w:hAnsi="仿宋_GB2312" w:cs="仿宋_GB2312"/>
          <w:bCs/>
          <w:color w:val="auto"/>
          <w:sz w:val="28"/>
          <w:szCs w:val="28"/>
        </w:rPr>
        <w:t>申请人提供的相关证据及材料</w:t>
      </w:r>
    </w:p>
    <w:p>
      <w:pPr>
        <w:numPr>
          <w:ilvl w:val="0"/>
          <w:numId w:val="2"/>
        </w:numPr>
        <w:spacing w:line="500" w:lineRule="exact"/>
        <w:ind w:firstLine="560" w:firstLineChars="200"/>
        <w:rPr>
          <w:rFonts w:ascii="仿宋_GB2312" w:hAnsi="仿宋_GB2312" w:cs="仿宋_GB2312"/>
          <w:color w:val="auto"/>
          <w:sz w:val="28"/>
          <w:szCs w:val="28"/>
          <w:u w:val="single"/>
        </w:rPr>
      </w:pPr>
    </w:p>
    <w:p>
      <w:pPr>
        <w:numPr>
          <w:ilvl w:val="0"/>
          <w:numId w:val="2"/>
        </w:numPr>
        <w:spacing w:line="500" w:lineRule="exact"/>
        <w:ind w:firstLine="560" w:firstLineChars="200"/>
        <w:rPr>
          <w:rFonts w:ascii="仿宋_GB2312" w:hAnsi="仿宋_GB2312" w:cs="仿宋_GB2312"/>
          <w:bCs/>
          <w:color w:val="auto"/>
          <w:sz w:val="28"/>
          <w:szCs w:val="28"/>
        </w:rPr>
      </w:pPr>
    </w:p>
    <w:p>
      <w:pPr>
        <w:spacing w:line="500" w:lineRule="exact"/>
        <w:rPr>
          <w:rFonts w:ascii="仿宋_GB2312" w:hAnsi="仿宋_GB2312" w:cs="仿宋_GB2312"/>
          <w:bCs/>
          <w:color w:val="auto"/>
          <w:sz w:val="28"/>
          <w:szCs w:val="28"/>
        </w:rPr>
      </w:pPr>
      <w:r>
        <w:rPr>
          <w:rFonts w:hint="eastAsia" w:ascii="仿宋_GB2312" w:hAnsi="仿宋_GB2312" w:cs="仿宋_GB2312"/>
          <w:bCs/>
          <w:color w:val="auto"/>
          <w:sz w:val="28"/>
          <w:szCs w:val="28"/>
        </w:rPr>
        <w:t xml:space="preserve">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特申请予以调解。  </w:t>
      </w:r>
    </w:p>
    <w:p>
      <w:pPr>
        <w:shd w:val="solid" w:color="FFFFFF" w:fill="auto"/>
        <w:autoSpaceDN w:val="0"/>
        <w:spacing w:line="500" w:lineRule="exact"/>
        <w:jc w:val="left"/>
        <w:rPr>
          <w:rFonts w:ascii="仿宋_GB2312" w:hAnsi="仿宋_GB2312" w:cs="仿宋_GB2312"/>
          <w:color w:val="auto"/>
          <w:sz w:val="28"/>
          <w:szCs w:val="28"/>
          <w:shd w:val="clear" w:color="auto" w:fill="FFFFFF"/>
        </w:rPr>
      </w:pPr>
    </w:p>
    <w:p>
      <w:pPr>
        <w:shd w:val="solid" w:color="FFFFFF" w:fill="auto"/>
        <w:autoSpaceDN w:val="0"/>
        <w:spacing w:line="500" w:lineRule="exact"/>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申请人（签名）：</w:t>
      </w:r>
    </w:p>
    <w:p>
      <w:pPr>
        <w:shd w:val="solid" w:color="FFFFFF" w:fill="auto"/>
        <w:autoSpaceDN w:val="0"/>
        <w:spacing w:line="500" w:lineRule="exact"/>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申请日期：     年    月   日</w:t>
      </w:r>
    </w:p>
    <w:p>
      <w:pPr>
        <w:tabs>
          <w:tab w:val="left" w:pos="5730"/>
        </w:tabs>
        <w:jc w:val="left"/>
        <w:rPr>
          <w:color w:val="auto"/>
        </w:rPr>
      </w:pPr>
    </w:p>
    <w:p>
      <w:pPr>
        <w:tabs>
          <w:tab w:val="left" w:pos="5730"/>
        </w:tabs>
        <w:jc w:val="left"/>
        <w:rPr>
          <w:color w:val="auto"/>
        </w:rPr>
      </w:pPr>
      <w:r>
        <w:rPr>
          <w:rFonts w:hint="eastAsia"/>
          <w:color w:val="auto"/>
        </w:rPr>
        <w:t>附件2</w:t>
      </w:r>
    </w:p>
    <w:p>
      <w:pPr>
        <w:shd w:val="solid" w:color="FFFFFF" w:fill="auto"/>
        <w:autoSpaceDN w:val="0"/>
        <w:spacing w:line="560" w:lineRule="exact"/>
        <w:jc w:val="center"/>
        <w:rPr>
          <w:rFonts w:ascii="方正小标宋简体" w:hAnsi="方正小标宋简体" w:eastAsia="方正小标宋简体" w:cs="方正小标宋简体"/>
          <w:color w:val="auto"/>
          <w:sz w:val="36"/>
          <w:szCs w:val="44"/>
          <w:shd w:val="clear" w:color="auto" w:fill="FFFFFF"/>
        </w:rPr>
      </w:pPr>
      <w:r>
        <w:rPr>
          <w:rFonts w:hint="eastAsia" w:ascii="方正小标宋简体" w:hAnsi="方正小标宋简体" w:eastAsia="方正小标宋简体" w:cs="方正小标宋简体"/>
          <w:color w:val="auto"/>
          <w:sz w:val="36"/>
          <w:szCs w:val="44"/>
          <w:shd w:val="clear" w:color="auto" w:fill="FFFFFF"/>
        </w:rPr>
        <w:t>价格争议受理通知书</w:t>
      </w:r>
    </w:p>
    <w:p>
      <w:pPr>
        <w:spacing w:line="500" w:lineRule="exact"/>
        <w:ind w:firstLine="627" w:firstLineChars="224"/>
        <w:textAlignment w:val="center"/>
        <w:rPr>
          <w:rFonts w:ascii="仿宋_GB2312" w:hAnsi="仿宋_GB2312" w:cs="仿宋_GB2312"/>
          <w:b/>
          <w:color w:val="auto"/>
          <w:sz w:val="28"/>
          <w:szCs w:val="28"/>
        </w:rPr>
      </w:pPr>
      <w:r>
        <w:rPr>
          <w:rFonts w:hint="eastAsia" w:ascii="仿宋_GB2312" w:hAnsi="仿宋_GB2312" w:cs="仿宋_GB2312"/>
          <w:bCs/>
          <w:color w:val="auto"/>
          <w:sz w:val="28"/>
          <w:szCs w:val="28"/>
        </w:rPr>
        <w:t>编号：</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w:t>
      </w:r>
    </w:p>
    <w:p>
      <w:pPr>
        <w:spacing w:line="500" w:lineRule="exact"/>
        <w:jc w:val="left"/>
        <w:rPr>
          <w:rFonts w:ascii="仿宋_GB2312" w:hAnsi="仿宋_GB2312" w:cs="仿宋_GB2312"/>
          <w:color w:val="auto"/>
          <w:sz w:val="28"/>
          <w:szCs w:val="28"/>
        </w:rPr>
      </w:pPr>
      <w:r>
        <w:rPr>
          <w:rFonts w:hint="eastAsia" w:ascii="仿宋_GB2312" w:hAnsi="仿宋_GB2312" w:cs="仿宋_GB2312"/>
          <w:color w:val="auto"/>
          <w:sz w:val="28"/>
          <w:szCs w:val="28"/>
        </w:rPr>
        <w:t xml:space="preserve">    你（单位）因于年月日向本机构申请价格争议调解。经审查，该申请符合价格争议调解处理的受理条件，现决定予以受理。届时将通知你(单位）到价格争议室进行调解。</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特此通知。</w:t>
      </w:r>
    </w:p>
    <w:p>
      <w:pPr>
        <w:shd w:val="solid" w:color="FFFFFF" w:fill="auto"/>
        <w:autoSpaceDN w:val="0"/>
        <w:spacing w:line="500" w:lineRule="exact"/>
        <w:jc w:val="left"/>
        <w:rPr>
          <w:rFonts w:ascii="仿宋_GB2312" w:hAnsi="仿宋_GB2312" w:cs="仿宋_GB2312"/>
          <w:color w:val="auto"/>
          <w:sz w:val="28"/>
          <w:szCs w:val="28"/>
          <w:shd w:val="clear" w:color="auto" w:fill="FFFFFF"/>
        </w:rPr>
      </w:pPr>
    </w:p>
    <w:p>
      <w:pPr>
        <w:shd w:val="solid" w:color="FFFFFF" w:fill="auto"/>
        <w:autoSpaceDN w:val="0"/>
        <w:spacing w:line="500" w:lineRule="exact"/>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年　 月 　 日</w:t>
      </w:r>
    </w:p>
    <w:p>
      <w:pPr>
        <w:shd w:val="solid" w:color="FFFFFF" w:fill="auto"/>
        <w:autoSpaceDN w:val="0"/>
        <w:spacing w:line="500" w:lineRule="exact"/>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（盖章） </w:t>
      </w:r>
    </w:p>
    <w:p>
      <w:pPr>
        <w:shd w:val="solid" w:color="FFFFFF" w:fill="auto"/>
        <w:autoSpaceDN w:val="0"/>
        <w:spacing w:line="560" w:lineRule="exact"/>
        <w:rPr>
          <w:rFonts w:ascii="仿宋_GB2312" w:hAnsi="仿宋_GB2312" w:cs="仿宋_GB2312"/>
          <w:color w:val="auto"/>
          <w:kern w:val="0"/>
          <w:sz w:val="28"/>
          <w:szCs w:val="28"/>
        </w:rPr>
      </w:pPr>
    </w:p>
    <w:p>
      <w:pPr>
        <w:shd w:val="solid" w:color="FFFFFF" w:fill="auto"/>
        <w:autoSpaceDN w:val="0"/>
        <w:spacing w:line="560" w:lineRule="exact"/>
        <w:rPr>
          <w:rFonts w:ascii="仿宋_GB2312" w:hAnsi="仿宋_GB2312" w:cs="仿宋_GB2312"/>
          <w:color w:val="auto"/>
          <w:kern w:val="0"/>
          <w:sz w:val="28"/>
          <w:szCs w:val="28"/>
        </w:rPr>
      </w:pPr>
    </w:p>
    <w:p>
      <w:pPr>
        <w:shd w:val="solid" w:color="FFFFFF" w:fill="auto"/>
        <w:autoSpaceDN w:val="0"/>
        <w:spacing w:line="560" w:lineRule="exact"/>
        <w:rPr>
          <w:rFonts w:ascii="仿宋_GB2312" w:hAnsi="仿宋_GB2312" w:cs="仿宋_GB2312"/>
          <w:color w:val="auto"/>
          <w:kern w:val="0"/>
          <w:sz w:val="28"/>
          <w:szCs w:val="28"/>
        </w:rPr>
      </w:pPr>
    </w:p>
    <w:p>
      <w:pPr>
        <w:shd w:val="solid" w:color="FFFFFF" w:fill="auto"/>
        <w:autoSpaceDN w:val="0"/>
        <w:spacing w:line="560" w:lineRule="exact"/>
        <w:jc w:val="center"/>
        <w:rPr>
          <w:rFonts w:ascii="方正小标宋简体" w:hAnsi="方正小标宋简体" w:eastAsia="方正小标宋简体" w:cs="方正小标宋简体"/>
          <w:color w:val="auto"/>
          <w:sz w:val="36"/>
          <w:szCs w:val="44"/>
          <w:shd w:val="clear" w:color="auto" w:fill="FFFFFF"/>
        </w:rPr>
      </w:pPr>
      <w:r>
        <w:rPr>
          <w:rFonts w:hint="eastAsia" w:ascii="方正小标宋简体" w:hAnsi="方正小标宋简体" w:eastAsia="方正小标宋简体" w:cs="方正小标宋简体"/>
          <w:color w:val="auto"/>
          <w:sz w:val="36"/>
          <w:szCs w:val="44"/>
          <w:shd w:val="clear" w:color="auto" w:fill="FFFFFF"/>
        </w:rPr>
        <w:t>不予受理通知书</w:t>
      </w:r>
    </w:p>
    <w:p>
      <w:pPr>
        <w:shd w:val="solid" w:color="FFFFFF" w:fill="auto"/>
        <w:autoSpaceDN w:val="0"/>
        <w:spacing w:before="100" w:beforeAutospacing="1" w:after="100" w:afterAutospacing="1" w:line="500" w:lineRule="exact"/>
        <w:jc w:val="center"/>
        <w:rPr>
          <w:rFonts w:ascii="仿宋_GB2312" w:hAnsi="仿宋_GB2312" w:cs="仿宋_GB2312"/>
          <w:color w:val="auto"/>
          <w:sz w:val="28"/>
          <w:szCs w:val="28"/>
          <w:shd w:val="clear" w:color="auto" w:fill="FFFFFF"/>
        </w:rPr>
      </w:pPr>
      <w:r>
        <w:rPr>
          <w:rFonts w:hint="eastAsia" w:ascii="仿宋_GB2312" w:hAnsi="仿宋_GB2312" w:cs="仿宋_GB2312"/>
          <w:bCs/>
          <w:color w:val="auto"/>
          <w:sz w:val="28"/>
          <w:szCs w:val="28"/>
        </w:rPr>
        <w:t xml:space="preserve">     编号：</w:t>
      </w:r>
    </w:p>
    <w:p>
      <w:pPr>
        <w:shd w:val="solid" w:color="FFFFFF" w:fill="auto"/>
        <w:autoSpaceDN w:val="0"/>
        <w:spacing w:before="100" w:beforeAutospacing="1" w:after="100" w:afterAutospacing="1" w:line="500" w:lineRule="exact"/>
        <w:ind w:left="-304" w:leftChars="-95" w:firstLine="198" w:firstLineChars="71"/>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你（单位）因</w:t>
      </w:r>
      <w:r>
        <w:rPr>
          <w:rFonts w:hint="eastAsia" w:ascii="仿宋_GB2312" w:hAnsi="仿宋_GB2312" w:cs="仿宋_GB2312"/>
          <w:color w:val="auto"/>
          <w:sz w:val="28"/>
          <w:szCs w:val="28"/>
          <w:u w:val="single"/>
        </w:rPr>
        <w:t xml:space="preserve">                        于</w:t>
      </w:r>
      <w:r>
        <w:rPr>
          <w:rFonts w:hint="eastAsia" w:ascii="仿宋_GB2312" w:hAnsi="仿宋_GB2312" w:cs="仿宋_GB2312"/>
          <w:color w:val="auto"/>
          <w:sz w:val="28"/>
          <w:szCs w:val="28"/>
        </w:rPr>
        <w:t>年月日向本机构申请价格争议调解。经审查，该申请不符合规定的受理条件，我单位不受理此项价格争议调解申请。</w:t>
      </w:r>
    </w:p>
    <w:p>
      <w:pPr>
        <w:spacing w:line="500" w:lineRule="exac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特此通知。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年　 月 　 日</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（盖章） </w:t>
      </w:r>
    </w:p>
    <w:p>
      <w:pPr>
        <w:rPr>
          <w:rFonts w:ascii="仿宋_GB2312" w:hAnsi="仿宋_GB2312" w:cs="仿宋_GB2312"/>
          <w:color w:val="auto"/>
          <w:kern w:val="0"/>
          <w:sz w:val="28"/>
          <w:szCs w:val="28"/>
        </w:rPr>
      </w:pPr>
    </w:p>
    <w:p>
      <w:pPr>
        <w:rPr>
          <w:rFonts w:ascii="仿宋_GB2312" w:hAnsi="仿宋_GB2312" w:cs="仿宋_GB2312"/>
          <w:color w:val="auto"/>
          <w:kern w:val="0"/>
          <w:sz w:val="28"/>
          <w:szCs w:val="28"/>
        </w:rPr>
      </w:pPr>
    </w:p>
    <w:p>
      <w:pPr>
        <w:rPr>
          <w:color w:val="auto"/>
        </w:rPr>
      </w:pPr>
      <w:r>
        <w:rPr>
          <w:rFonts w:hint="eastAsia"/>
          <w:color w:val="auto"/>
        </w:rPr>
        <w:t>附件3</w:t>
      </w:r>
    </w:p>
    <w:p>
      <w:pPr>
        <w:shd w:val="solid" w:color="FFFFFF" w:fill="auto"/>
        <w:autoSpaceDN w:val="0"/>
        <w:spacing w:line="560" w:lineRule="exact"/>
        <w:jc w:val="center"/>
        <w:rPr>
          <w:rFonts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价格争议材料补正通知书</w:t>
      </w:r>
    </w:p>
    <w:p>
      <w:pPr>
        <w:wordWrap w:val="0"/>
        <w:spacing w:line="500" w:lineRule="exact"/>
        <w:jc w:val="center"/>
        <w:rPr>
          <w:rFonts w:ascii="仿宋_GB2312" w:hAnsi="仿宋_GB2312" w:cs="仿宋_GB2312"/>
          <w:color w:val="auto"/>
          <w:sz w:val="28"/>
          <w:szCs w:val="28"/>
        </w:rPr>
      </w:pPr>
      <w:r>
        <w:rPr>
          <w:rFonts w:hint="eastAsia" w:ascii="仿宋_GB2312" w:hAnsi="仿宋_GB2312" w:cs="仿宋_GB2312"/>
          <w:bCs/>
          <w:color w:val="auto"/>
          <w:sz w:val="28"/>
          <w:szCs w:val="28"/>
        </w:rPr>
        <w:t xml:space="preserve">                                          编号： </w:t>
      </w:r>
    </w:p>
    <w:p>
      <w:pPr>
        <w:spacing w:line="500" w:lineRule="exact"/>
        <w:jc w:val="both"/>
        <w:textAlignment w:val="center"/>
        <w:rPr>
          <w:rFonts w:ascii="仿宋_GB2312" w:hAnsi="仿宋_GB2312" w:cs="仿宋_GB2312"/>
          <w:b/>
          <w:color w:val="auto"/>
          <w:sz w:val="28"/>
          <w:szCs w:val="28"/>
          <w:u w:val="single"/>
        </w:rPr>
      </w:pPr>
    </w:p>
    <w:p>
      <w:pPr>
        <w:spacing w:line="500" w:lineRule="exact"/>
        <w:rPr>
          <w:rFonts w:ascii="仿宋_GB2312" w:hAnsi="仿宋_GB2312" w:cs="仿宋_GB2312"/>
          <w:b/>
          <w:color w:val="auto"/>
          <w:sz w:val="28"/>
          <w:szCs w:val="28"/>
        </w:rPr>
      </w:pPr>
      <w:r>
        <w:rPr>
          <w:rFonts w:hint="eastAsia" w:ascii="仿宋_GB2312" w:hAnsi="仿宋_GB2312" w:eastAsia="MS Mincho" w:cs="仿宋_GB2312"/>
          <w:b/>
          <w:color w:val="auto"/>
          <w:sz w:val="28"/>
          <w:szCs w:val="28"/>
          <w:lang w:val="en-US" w:eastAsia="ja-JP"/>
        </w:rPr>
        <w:t>XX</w:t>
      </w:r>
      <w:r>
        <w:rPr>
          <w:rFonts w:hint="eastAsia" w:ascii="仿宋_GB2312" w:hAnsi="仿宋_GB2312" w:cs="仿宋_GB2312"/>
          <w:b/>
          <w:color w:val="auto"/>
          <w:sz w:val="28"/>
          <w:szCs w:val="28"/>
        </w:rPr>
        <w:t>:</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我单位于年月日收到你（单位）提出的价格争议调解申请，经审查，你（单位）提出的申请缺少下列材料，现予发还补正:                            </w:t>
      </w:r>
    </w:p>
    <w:p>
      <w:pPr>
        <w:spacing w:line="500" w:lineRule="exact"/>
        <w:ind w:firstLine="420"/>
        <w:rPr>
          <w:rFonts w:ascii="仿宋_GB2312" w:hAnsi="仿宋_GB2312" w:cs="仿宋_GB2312"/>
          <w:color w:val="auto"/>
          <w:sz w:val="28"/>
          <w:szCs w:val="28"/>
        </w:rPr>
      </w:pPr>
      <w:r>
        <w:rPr>
          <w:rFonts w:hint="eastAsia" w:ascii="仿宋_GB2312" w:hAnsi="仿宋_GB2312" w:cs="仿宋_GB2312"/>
          <w:color w:val="auto"/>
          <w:sz w:val="28"/>
          <w:szCs w:val="28"/>
        </w:rPr>
        <w:t xml:space="preserve"> 1.</w:t>
      </w:r>
    </w:p>
    <w:p>
      <w:pPr>
        <w:spacing w:line="500" w:lineRule="exact"/>
        <w:ind w:firstLine="420"/>
        <w:rPr>
          <w:rFonts w:ascii="仿宋_GB2312" w:hAnsi="仿宋_GB2312" w:cs="仿宋_GB2312"/>
          <w:color w:val="auto"/>
          <w:sz w:val="28"/>
          <w:szCs w:val="28"/>
        </w:rPr>
      </w:pPr>
      <w:r>
        <w:rPr>
          <w:rFonts w:hint="eastAsia" w:ascii="仿宋_GB2312" w:hAnsi="仿宋_GB2312" w:cs="仿宋_GB2312"/>
          <w:color w:val="auto"/>
          <w:sz w:val="28"/>
          <w:szCs w:val="28"/>
        </w:rPr>
        <w:t xml:space="preserve"> 2.</w:t>
      </w:r>
    </w:p>
    <w:p>
      <w:pPr>
        <w:spacing w:line="500" w:lineRule="exact"/>
        <w:ind w:firstLine="420"/>
        <w:rPr>
          <w:rFonts w:ascii="仿宋_GB2312" w:hAnsi="仿宋_GB2312" w:cs="仿宋_GB2312"/>
          <w:color w:val="auto"/>
          <w:sz w:val="28"/>
          <w:szCs w:val="28"/>
          <w:u w:val="single"/>
        </w:rPr>
      </w:pPr>
      <w:r>
        <w:rPr>
          <w:rFonts w:hint="eastAsia" w:ascii="仿宋_GB2312" w:hAnsi="仿宋_GB2312" w:cs="仿宋_GB2312"/>
          <w:color w:val="auto"/>
          <w:sz w:val="28"/>
          <w:szCs w:val="28"/>
        </w:rPr>
        <w:t xml:space="preserve"> 3.</w:t>
      </w:r>
    </w:p>
    <w:p>
      <w:pPr>
        <w:spacing w:line="500" w:lineRule="exact"/>
        <w:ind w:firstLine="420"/>
        <w:rPr>
          <w:rFonts w:ascii="仿宋_GB2312" w:hAnsi="仿宋_GB2312" w:cs="仿宋_GB2312"/>
          <w:color w:val="auto"/>
          <w:sz w:val="28"/>
          <w:szCs w:val="28"/>
        </w:rPr>
      </w:pPr>
      <w:r>
        <w:rPr>
          <w:rFonts w:hint="eastAsia" w:ascii="仿宋_GB2312" w:hAnsi="仿宋_GB2312" w:cs="仿宋_GB2312"/>
          <w:color w:val="auto"/>
          <w:sz w:val="28"/>
          <w:szCs w:val="28"/>
        </w:rPr>
        <w:t xml:space="preserve">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    请你（单位）于年月日前将补正后的书面材料送交本单位。逾期未作出补正的，视为放弃价格争议调解申请。</w:t>
      </w:r>
    </w:p>
    <w:p>
      <w:pPr>
        <w:spacing w:line="500" w:lineRule="exact"/>
        <w:ind w:firstLine="420"/>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特此通知。  </w:t>
      </w:r>
    </w:p>
    <w:p>
      <w:pPr>
        <w:spacing w:line="500" w:lineRule="exact"/>
        <w:ind w:firstLine="420"/>
        <w:rPr>
          <w:rFonts w:ascii="仿宋_GB2312" w:hAnsi="仿宋_GB2312" w:cs="仿宋_GB2312"/>
          <w:color w:val="auto"/>
          <w:sz w:val="28"/>
          <w:szCs w:val="28"/>
          <w:shd w:val="clear" w:color="auto" w:fill="FFFFFF"/>
        </w:rPr>
      </w:pPr>
    </w:p>
    <w:p>
      <w:pPr>
        <w:spacing w:line="500" w:lineRule="exact"/>
        <w:ind w:firstLine="420"/>
        <w:rPr>
          <w:rFonts w:ascii="仿宋_GB2312" w:hAnsi="仿宋_GB2312" w:cs="仿宋_GB2312"/>
          <w:color w:val="auto"/>
          <w:sz w:val="28"/>
          <w:szCs w:val="28"/>
          <w:shd w:val="clear" w:color="auto" w:fill="FFFFFF"/>
        </w:rPr>
      </w:pPr>
    </w:p>
    <w:p>
      <w:pPr>
        <w:shd w:val="solid" w:color="FFFFFF" w:fill="auto"/>
        <w:autoSpaceDN w:val="0"/>
        <w:spacing w:line="500" w:lineRule="exact"/>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年　 月 　 日</w:t>
      </w:r>
    </w:p>
    <w:p>
      <w:pPr>
        <w:shd w:val="solid" w:color="FFFFFF" w:fill="auto"/>
        <w:autoSpaceDN w:val="0"/>
        <w:spacing w:line="500" w:lineRule="exact"/>
        <w:ind w:firstLine="560" w:firstLineChars="200"/>
        <w:jc w:val="lef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（盖章） </w:t>
      </w:r>
    </w:p>
    <w:p>
      <w:pPr>
        <w:rPr>
          <w:color w:val="auto"/>
        </w:rPr>
      </w:pPr>
    </w:p>
    <w:p>
      <w:pPr>
        <w:rPr>
          <w:color w:val="auto"/>
        </w:rPr>
      </w:pPr>
    </w:p>
    <w:p>
      <w:pPr>
        <w:tabs>
          <w:tab w:val="left" w:pos="5730"/>
        </w:tabs>
        <w:jc w:val="left"/>
        <w:rPr>
          <w:color w:val="auto"/>
        </w:rPr>
      </w:pPr>
    </w:p>
    <w:p>
      <w:pPr>
        <w:tabs>
          <w:tab w:val="left" w:pos="5730"/>
        </w:tabs>
        <w:jc w:val="left"/>
        <w:rPr>
          <w:color w:val="auto"/>
        </w:rPr>
      </w:pPr>
    </w:p>
    <w:p>
      <w:pPr>
        <w:tabs>
          <w:tab w:val="left" w:pos="5730"/>
        </w:tabs>
        <w:jc w:val="left"/>
        <w:rPr>
          <w:color w:val="auto"/>
        </w:rPr>
      </w:pPr>
    </w:p>
    <w:p>
      <w:pPr>
        <w:tabs>
          <w:tab w:val="left" w:pos="5730"/>
        </w:tabs>
        <w:jc w:val="left"/>
        <w:rPr>
          <w:color w:val="auto"/>
        </w:rPr>
      </w:pPr>
    </w:p>
    <w:p>
      <w:pPr>
        <w:tabs>
          <w:tab w:val="left" w:pos="5730"/>
        </w:tabs>
        <w:jc w:val="left"/>
        <w:rPr>
          <w:color w:val="auto"/>
        </w:rPr>
      </w:pPr>
    </w:p>
    <w:p>
      <w:pPr>
        <w:tabs>
          <w:tab w:val="left" w:pos="5730"/>
        </w:tabs>
        <w:jc w:val="left"/>
        <w:rPr>
          <w:color w:val="auto"/>
        </w:rPr>
      </w:pPr>
      <w:r>
        <w:rPr>
          <w:rFonts w:hint="eastAsia"/>
          <w:color w:val="auto"/>
        </w:rPr>
        <w:t>附件4</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36"/>
          <w:szCs w:val="44"/>
        </w:rPr>
        <w:t xml:space="preserve">价格争议调解协议书 </w:t>
      </w:r>
    </w:p>
    <w:p>
      <w:pPr>
        <w:spacing w:line="500" w:lineRule="exact"/>
        <w:rPr>
          <w:rFonts w:ascii="仿宋_GB2312" w:hAnsi="仿宋_GB2312" w:cs="仿宋_GB2312"/>
          <w:color w:val="auto"/>
          <w:sz w:val="28"/>
          <w:szCs w:val="28"/>
        </w:rPr>
      </w:pPr>
      <w:r>
        <w:rPr>
          <w:rFonts w:hint="eastAsia" w:ascii="仿宋_GB2312" w:hAnsi="仿宋_GB2312" w:cs="仿宋_GB2312"/>
          <w:bCs/>
          <w:color w:val="auto"/>
          <w:sz w:val="28"/>
          <w:szCs w:val="28"/>
        </w:rPr>
        <w:t xml:space="preserve">编号： </w:t>
      </w:r>
    </w:p>
    <w:p>
      <w:pPr>
        <w:spacing w:line="500" w:lineRule="exact"/>
        <w:rPr>
          <w:rFonts w:ascii="仿宋_GB2312" w:hAnsi="仿宋_GB2312" w:cs="仿宋_GB2312"/>
          <w:color w:val="auto"/>
          <w:sz w:val="28"/>
          <w:szCs w:val="28"/>
        </w:rPr>
      </w:pPr>
    </w:p>
    <w:p>
      <w:pPr>
        <w:spacing w:line="500" w:lineRule="exact"/>
        <w:rPr>
          <w:rFonts w:ascii="仿宋_GB2312" w:hAnsi="仿宋_GB2312" w:cs="仿宋_GB2312"/>
          <w:color w:val="auto"/>
          <w:sz w:val="28"/>
          <w:szCs w:val="28"/>
          <w:u w:val="single"/>
        </w:rPr>
      </w:pPr>
      <w:r>
        <w:rPr>
          <w:rFonts w:hint="eastAsia" w:ascii="仿宋_GB2312" w:hAnsi="仿宋_GB2312" w:cs="仿宋_GB2312"/>
          <w:color w:val="auto"/>
          <w:sz w:val="28"/>
          <w:szCs w:val="28"/>
        </w:rPr>
        <w:t>申请人姓名（名称）：</w:t>
      </w:r>
      <w:r>
        <w:rPr>
          <w:rFonts w:hint="eastAsia" w:ascii="仿宋_GB2312" w:hAnsi="仿宋_GB2312" w:cs="仿宋_GB2312"/>
          <w:color w:val="auto"/>
          <w:sz w:val="28"/>
          <w:szCs w:val="28"/>
          <w:u w:val="single"/>
        </w:rPr>
        <w:t xml:space="preserve">  张三</w:t>
      </w:r>
      <w:r>
        <w:rPr>
          <w:rFonts w:hint="eastAsia" w:ascii="仿宋_GB2312" w:hAnsi="仿宋_GB2312" w:cs="仿宋_GB2312"/>
          <w:bCs/>
          <w:color w:val="auto"/>
          <w:sz w:val="28"/>
          <w:szCs w:val="28"/>
          <w:u w:val="single"/>
        </w:rPr>
        <w:t>（如该项为企业，需填法定代表人）</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地  址:</w:t>
      </w:r>
      <w:r>
        <w:rPr>
          <w:rFonts w:hint="eastAsia" w:ascii="仿宋_GB2312" w:hAnsi="仿宋_GB2312" w:cs="仿宋_GB2312"/>
          <w:color w:val="auto"/>
          <w:sz w:val="28"/>
          <w:szCs w:val="28"/>
          <w:u w:val="single"/>
        </w:rPr>
        <w:t xml:space="preserve">  X市X区X路X街X号X室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法定代表人: </w:t>
      </w:r>
      <w:r>
        <w:rPr>
          <w:rFonts w:hint="eastAsia" w:ascii="仿宋_GB2312" w:hAnsi="仿宋_GB2312" w:cs="仿宋_GB2312"/>
          <w:color w:val="auto"/>
          <w:sz w:val="28"/>
          <w:szCs w:val="28"/>
          <w:u w:val="single"/>
        </w:rPr>
        <w:t xml:space="preserve">       /        </w:t>
      </w:r>
      <w:r>
        <w:rPr>
          <w:rFonts w:hint="eastAsia" w:ascii="仿宋_GB2312" w:hAnsi="仿宋_GB2312" w:cs="仿宋_GB2312"/>
          <w:color w:val="auto"/>
          <w:sz w:val="28"/>
          <w:szCs w:val="28"/>
        </w:rPr>
        <w:t xml:space="preserve">    委托代理人 :  </w:t>
      </w:r>
      <w:r>
        <w:rPr>
          <w:rFonts w:hint="eastAsia" w:ascii="仿宋_GB2312" w:hAnsi="仿宋_GB2312" w:cs="仿宋_GB2312"/>
          <w:bCs/>
          <w:color w:val="auto"/>
          <w:sz w:val="28"/>
          <w:szCs w:val="28"/>
          <w:u w:val="single"/>
        </w:rPr>
        <w:t>李四</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被申请人姓名（名称）：</w:t>
      </w:r>
      <w:r>
        <w:rPr>
          <w:rFonts w:hint="eastAsia" w:ascii="仿宋_GB2312" w:hAnsi="仿宋_GB2312" w:cs="仿宋_GB2312"/>
          <w:bCs/>
          <w:color w:val="auto"/>
          <w:sz w:val="28"/>
          <w:szCs w:val="28"/>
          <w:u w:val="single"/>
        </w:rPr>
        <w:t>王五（如该项为企业，需填法定代表人）</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地  址:</w:t>
      </w:r>
      <w:r>
        <w:rPr>
          <w:rFonts w:hint="eastAsia" w:ascii="仿宋_GB2312" w:hAnsi="仿宋_GB2312" w:cs="仿宋_GB2312"/>
          <w:color w:val="auto"/>
          <w:sz w:val="28"/>
          <w:szCs w:val="28"/>
          <w:u w:val="single"/>
        </w:rPr>
        <w:t xml:space="preserve">   X市X区X路X街X号X室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法定代表人:</w:t>
      </w:r>
      <w:r>
        <w:rPr>
          <w:rFonts w:hint="eastAsia" w:ascii="仿宋_GB2312" w:hAnsi="仿宋_GB2312" w:cs="仿宋_GB2312"/>
          <w:color w:val="auto"/>
          <w:sz w:val="28"/>
          <w:szCs w:val="28"/>
          <w:u w:val="single"/>
        </w:rPr>
        <w:t xml:space="preserve">      /          </w:t>
      </w:r>
      <w:r>
        <w:rPr>
          <w:rFonts w:hint="eastAsia" w:ascii="仿宋_GB2312" w:hAnsi="仿宋_GB2312" w:cs="仿宋_GB2312"/>
          <w:color w:val="auto"/>
          <w:sz w:val="28"/>
          <w:szCs w:val="28"/>
        </w:rPr>
        <w:t xml:space="preserve">    委托代理人 </w:t>
      </w:r>
      <w:r>
        <w:rPr>
          <w:rFonts w:hint="eastAsia" w:ascii="仿宋_GB2312" w:hAnsi="仿宋_GB2312" w:cs="仿宋_GB2312"/>
          <w:color w:val="auto"/>
          <w:sz w:val="28"/>
          <w:szCs w:val="28"/>
          <w:u w:val="single"/>
        </w:rPr>
        <w:t xml:space="preserve">    赵六                  </w:t>
      </w:r>
    </w:p>
    <w:p>
      <w:pPr>
        <w:spacing w:line="500" w:lineRule="exact"/>
        <w:ind w:firstLine="560" w:firstLineChars="200"/>
        <w:jc w:val="left"/>
        <w:rPr>
          <w:rFonts w:ascii="仿宋_GB2312" w:hAnsi="仿宋_GB2312" w:cs="仿宋_GB2312"/>
          <w:color w:val="auto"/>
          <w:sz w:val="28"/>
          <w:szCs w:val="28"/>
        </w:rPr>
      </w:pPr>
      <w:r>
        <w:rPr>
          <w:rFonts w:hint="eastAsia" w:ascii="仿宋_GB2312" w:hAnsi="仿宋_GB2312" w:cs="仿宋_GB2312"/>
          <w:color w:val="auto"/>
          <w:sz w:val="28"/>
          <w:szCs w:val="28"/>
        </w:rPr>
        <w:t>以上双方因</w:t>
      </w:r>
      <w:r>
        <w:rPr>
          <w:rFonts w:hint="eastAsia" w:ascii="仿宋_GB2312" w:hAnsi="仿宋_GB2312" w:cs="仿宋_GB2312"/>
          <w:color w:val="auto"/>
          <w:sz w:val="28"/>
          <w:szCs w:val="28"/>
          <w:u w:val="single"/>
        </w:rPr>
        <w:t xml:space="preserve">  标的（品牌、型号、数量等）在X年X月X日价格过高/低等问题  </w:t>
      </w:r>
      <w:r>
        <w:rPr>
          <w:rFonts w:hint="eastAsia" w:ascii="仿宋_GB2312" w:hAnsi="仿宋_GB2312" w:cs="仿宋_GB2312"/>
          <w:color w:val="auto"/>
          <w:sz w:val="28"/>
          <w:szCs w:val="28"/>
        </w:rPr>
        <w:t>引起争议,申请人于</w:t>
      </w:r>
      <w:r>
        <w:rPr>
          <w:rFonts w:hint="eastAsia" w:ascii="仿宋_GB2312" w:hAnsi="仿宋_GB2312" w:cs="仿宋_GB2312"/>
          <w:color w:val="auto"/>
          <w:sz w:val="28"/>
          <w:szCs w:val="28"/>
          <w:u w:val="single"/>
        </w:rPr>
        <w:t xml:space="preserve"> X </w:t>
      </w:r>
      <w:r>
        <w:rPr>
          <w:rFonts w:hint="eastAsia" w:ascii="仿宋_GB2312" w:hAnsi="仿宋_GB2312" w:cs="仿宋_GB2312"/>
          <w:color w:val="auto"/>
          <w:sz w:val="28"/>
          <w:szCs w:val="28"/>
        </w:rPr>
        <w:t>年</w:t>
      </w:r>
      <w:r>
        <w:rPr>
          <w:rFonts w:hint="eastAsia" w:ascii="仿宋_GB2312" w:hAnsi="仿宋_GB2312" w:cs="仿宋_GB2312"/>
          <w:color w:val="auto"/>
          <w:sz w:val="28"/>
          <w:szCs w:val="28"/>
          <w:u w:val="single"/>
        </w:rPr>
        <w:t xml:space="preserve"> X </w:t>
      </w:r>
      <w:r>
        <w:rPr>
          <w:rFonts w:hint="eastAsia" w:ascii="仿宋_GB2312" w:hAnsi="仿宋_GB2312" w:cs="仿宋_GB2312"/>
          <w:color w:val="auto"/>
          <w:sz w:val="28"/>
          <w:szCs w:val="28"/>
        </w:rPr>
        <w:t>月</w:t>
      </w:r>
      <w:r>
        <w:rPr>
          <w:rFonts w:hint="eastAsia" w:ascii="仿宋_GB2312" w:hAnsi="仿宋_GB2312" w:cs="仿宋_GB2312"/>
          <w:color w:val="auto"/>
          <w:sz w:val="28"/>
          <w:szCs w:val="28"/>
          <w:u w:val="single"/>
        </w:rPr>
        <w:t xml:space="preserve"> X</w:t>
      </w:r>
      <w:r>
        <w:rPr>
          <w:rFonts w:hint="eastAsia" w:ascii="仿宋_GB2312" w:hAnsi="仿宋_GB2312" w:cs="仿宋_GB2312"/>
          <w:color w:val="auto"/>
          <w:sz w:val="28"/>
          <w:szCs w:val="28"/>
        </w:rPr>
        <w:t>日向本单位提出调解请求。我单位对该价格争议事项进行详细调查，并听取双方反映的情况后，依据</w:t>
      </w:r>
      <w:r>
        <w:rPr>
          <w:rFonts w:hint="eastAsia" w:ascii="仿宋_GB2312" w:hAnsi="仿宋_GB2312" w:cs="仿宋_GB2312"/>
          <w:color w:val="auto"/>
          <w:sz w:val="28"/>
          <w:szCs w:val="28"/>
          <w:u w:val="single"/>
        </w:rPr>
        <w:t xml:space="preserve"> 《最高人民法院 国家发展和改革委员会 司法部&lt;关于深入开展价格争议纠纷调解工作的意见&gt;》《广东省物价局关于价格争议调解处理的管理办法》</w:t>
      </w:r>
      <w:r>
        <w:rPr>
          <w:rFonts w:hint="eastAsia" w:ascii="仿宋_GB2312" w:hAnsi="仿宋_GB2312" w:cs="仿宋_GB2312"/>
          <w:color w:val="auto"/>
          <w:sz w:val="28"/>
          <w:szCs w:val="28"/>
        </w:rPr>
        <w:t>等价格争议调解有关规定，进行了调解。</w:t>
      </w:r>
      <w:r>
        <w:rPr>
          <w:rFonts w:hint="eastAsia" w:ascii="仿宋_GB2312" w:hAnsi="仿宋_GB2312" w:cs="仿宋_GB2312"/>
          <w:color w:val="auto"/>
          <w:sz w:val="28"/>
          <w:szCs w:val="28"/>
          <w:u w:val="single"/>
        </w:rPr>
        <w:t xml:space="preserve"> X  </w:t>
      </w:r>
      <w:r>
        <w:rPr>
          <w:rFonts w:hint="eastAsia" w:ascii="仿宋_GB2312" w:hAnsi="仿宋_GB2312" w:cs="仿宋_GB2312"/>
          <w:color w:val="auto"/>
          <w:sz w:val="28"/>
          <w:szCs w:val="28"/>
        </w:rPr>
        <w:t>年</w:t>
      </w:r>
      <w:r>
        <w:rPr>
          <w:rFonts w:hint="eastAsia" w:ascii="仿宋_GB2312" w:hAnsi="仿宋_GB2312" w:cs="仿宋_GB2312"/>
          <w:color w:val="auto"/>
          <w:sz w:val="28"/>
          <w:szCs w:val="28"/>
          <w:u w:val="single"/>
        </w:rPr>
        <w:t xml:space="preserve"> X </w:t>
      </w:r>
      <w:r>
        <w:rPr>
          <w:rFonts w:hint="eastAsia" w:ascii="仿宋_GB2312" w:hAnsi="仿宋_GB2312" w:cs="仿宋_GB2312"/>
          <w:color w:val="auto"/>
          <w:sz w:val="28"/>
          <w:szCs w:val="28"/>
        </w:rPr>
        <w:t>月</w:t>
      </w:r>
      <w:r>
        <w:rPr>
          <w:rFonts w:hint="eastAsia" w:ascii="仿宋_GB2312" w:hAnsi="仿宋_GB2312" w:cs="仿宋_GB2312"/>
          <w:color w:val="auto"/>
          <w:sz w:val="28"/>
          <w:szCs w:val="28"/>
          <w:u w:val="single"/>
        </w:rPr>
        <w:t xml:space="preserve"> X </w:t>
      </w:r>
      <w:r>
        <w:rPr>
          <w:rFonts w:hint="eastAsia" w:ascii="仿宋_GB2312" w:hAnsi="仿宋_GB2312" w:cs="仿宋_GB2312"/>
          <w:color w:val="auto"/>
          <w:sz w:val="28"/>
          <w:szCs w:val="28"/>
        </w:rPr>
        <w:t>日，经我单位主持调解,双方充分协商,自愿达成协议如下：</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u w:val="single"/>
        </w:rPr>
        <w:t xml:space="preserve">    （价格认定机构按照实际调解结果进行填写）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调解地点： X市X区X路X街X号X室</w:t>
      </w:r>
    </w:p>
    <w:p>
      <w:pPr>
        <w:spacing w:line="500" w:lineRule="exact"/>
        <w:rPr>
          <w:rFonts w:ascii="仿宋_GB2312" w:hAnsi="仿宋_GB2312" w:cs="仿宋_GB2312"/>
          <w:color w:val="auto"/>
          <w:sz w:val="28"/>
          <w:szCs w:val="28"/>
        </w:rPr>
      </w:pP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申请人签名：  张三             调解人员签名： 小明                 </w:t>
      </w:r>
    </w:p>
    <w:p>
      <w:pPr>
        <w:spacing w:line="500" w:lineRule="exact"/>
        <w:rPr>
          <w:rFonts w:ascii="仿宋_GB2312" w:hAnsi="仿宋_GB2312" w:cs="仿宋_GB2312"/>
          <w:color w:val="auto"/>
          <w:sz w:val="28"/>
          <w:szCs w:val="28"/>
        </w:rPr>
      </w:pP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被申请人签名：王五/企业名称（需加盖公章）</w:t>
      </w:r>
    </w:p>
    <w:p>
      <w:pPr>
        <w:spacing w:line="500" w:lineRule="exact"/>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rPr>
        <w:t xml:space="preserve">                                      20  </w:t>
      </w:r>
      <w:r>
        <w:rPr>
          <w:rFonts w:hint="eastAsia" w:ascii="仿宋_GB2312" w:hAnsi="仿宋_GB2312" w:cs="仿宋_GB2312"/>
          <w:color w:val="auto"/>
          <w:sz w:val="28"/>
          <w:szCs w:val="28"/>
          <w:shd w:val="clear" w:color="auto" w:fill="FFFFFF"/>
        </w:rPr>
        <w:t>年X月X日</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shd w:val="clear" w:color="auto" w:fill="FFFFFF"/>
        </w:rPr>
        <w:t xml:space="preserve">                                        （盖章） </w:t>
      </w:r>
    </w:p>
    <w:p>
      <w:pPr>
        <w:tabs>
          <w:tab w:val="left" w:pos="5730"/>
        </w:tabs>
        <w:jc w:val="left"/>
        <w:rPr>
          <w:color w:val="auto"/>
        </w:rPr>
      </w:pPr>
    </w:p>
    <w:p>
      <w:pPr>
        <w:tabs>
          <w:tab w:val="left" w:pos="5730"/>
        </w:tabs>
        <w:jc w:val="left"/>
        <w:rPr>
          <w:color w:val="auto"/>
        </w:rPr>
      </w:pPr>
    </w:p>
    <w:p>
      <w:pPr>
        <w:tabs>
          <w:tab w:val="left" w:pos="5730"/>
        </w:tabs>
        <w:jc w:val="left"/>
        <w:rPr>
          <w:color w:val="auto"/>
        </w:rPr>
      </w:pPr>
      <w:r>
        <w:rPr>
          <w:rFonts w:hint="eastAsia"/>
          <w:color w:val="auto"/>
        </w:rPr>
        <w:t>附件5</w:t>
      </w:r>
    </w:p>
    <w:p>
      <w:pPr>
        <w:jc w:val="center"/>
        <w:rPr>
          <w:rFonts w:ascii="方正小标宋简体" w:hAnsi="方正小标宋简体" w:eastAsia="方正小标宋简体" w:cs="方正小标宋简体"/>
          <w:color w:val="auto"/>
          <w:sz w:val="36"/>
          <w:szCs w:val="44"/>
        </w:rPr>
      </w:pPr>
      <w:r>
        <w:rPr>
          <w:rFonts w:hint="eastAsia" w:ascii="方正小标宋简体" w:hAnsi="方正小标宋简体" w:eastAsia="方正小标宋简体" w:cs="方正小标宋简体"/>
          <w:color w:val="auto"/>
          <w:sz w:val="36"/>
          <w:szCs w:val="44"/>
        </w:rPr>
        <w:t>价格争议调解处理终结书</w:t>
      </w:r>
    </w:p>
    <w:p>
      <w:pPr>
        <w:spacing w:line="500" w:lineRule="exact"/>
        <w:rPr>
          <w:rFonts w:ascii="仿宋_GB2312" w:hAnsi="仿宋_GB2312" w:cs="仿宋_GB2312"/>
          <w:color w:val="auto"/>
          <w:sz w:val="28"/>
          <w:szCs w:val="28"/>
        </w:rPr>
      </w:pPr>
      <w:r>
        <w:rPr>
          <w:rFonts w:hint="eastAsia" w:ascii="仿宋_GB2312" w:hAnsi="仿宋_GB2312" w:cs="仿宋_GB2312"/>
          <w:bCs/>
          <w:color w:val="auto"/>
          <w:sz w:val="28"/>
          <w:szCs w:val="28"/>
        </w:rPr>
        <w:t xml:space="preserve"> 编号：</w:t>
      </w:r>
    </w:p>
    <w:p>
      <w:pPr>
        <w:spacing w:line="500" w:lineRule="exact"/>
        <w:rPr>
          <w:rFonts w:ascii="仿宋_GB2312" w:hAnsi="仿宋_GB2312" w:cs="仿宋_GB2312"/>
          <w:color w:val="auto"/>
          <w:sz w:val="28"/>
          <w:szCs w:val="28"/>
        </w:rPr>
      </w:pP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申请人姓名（名称）:</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地  址: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委托代理人：</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被申请人姓名（名称）: </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地  址:</w:t>
      </w:r>
    </w:p>
    <w:p>
      <w:pPr>
        <w:spacing w:line="500" w:lineRule="exact"/>
        <w:rPr>
          <w:rFonts w:ascii="仿宋_GB2312" w:hAnsi="仿宋_GB2312" w:cs="仿宋_GB2312"/>
          <w:color w:val="auto"/>
          <w:sz w:val="28"/>
          <w:szCs w:val="28"/>
        </w:rPr>
      </w:pPr>
      <w:r>
        <w:rPr>
          <w:rFonts w:hint="eastAsia" w:ascii="仿宋_GB2312" w:hAnsi="仿宋_GB2312" w:cs="仿宋_GB2312"/>
          <w:color w:val="auto"/>
          <w:sz w:val="28"/>
          <w:szCs w:val="28"/>
        </w:rPr>
        <w:t xml:space="preserve">委托代理人 : </w:t>
      </w:r>
    </w:p>
    <w:p>
      <w:p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 xml:space="preserve">以上双方因 引起的价格争议，申请人于年月日向本单位提出协调、处理请求。本单位依据价格争议调解处理有关规定受理了该申请。经调解，双方未能达成协议，符合停止调解处理规定，本次价格争议调解终结。 </w:t>
      </w:r>
    </w:p>
    <w:p>
      <w:p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 xml:space="preserve">建议： </w:t>
      </w:r>
    </w:p>
    <w:p>
      <w:pPr>
        <w:numPr>
          <w:ilvl w:val="0"/>
          <w:numId w:val="3"/>
        </w:num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当事人可根据我单位提出的参考价格自行再协商；</w:t>
      </w:r>
    </w:p>
    <w:p>
      <w:pPr>
        <w:numPr>
          <w:ilvl w:val="0"/>
          <w:numId w:val="3"/>
        </w:num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 xml:space="preserve">当事人可依法向人民法院提起诉讼。   </w:t>
      </w:r>
    </w:p>
    <w:p>
      <w:pPr>
        <w:spacing w:line="500" w:lineRule="exact"/>
        <w:rPr>
          <w:rFonts w:ascii="仿宋_GB2312" w:hAnsi="仿宋_GB2312" w:cs="仿宋_GB2312"/>
          <w:color w:val="auto"/>
          <w:sz w:val="28"/>
          <w:szCs w:val="28"/>
        </w:rPr>
      </w:pPr>
    </w:p>
    <w:p>
      <w:pPr>
        <w:spacing w:line="500" w:lineRule="exact"/>
        <w:ind w:firstLine="560" w:firstLineChars="200"/>
        <w:rPr>
          <w:rFonts w:ascii="仿宋_GB2312" w:hAnsi="仿宋_GB2312" w:cs="仿宋_GB2312"/>
          <w:color w:val="auto"/>
          <w:sz w:val="28"/>
          <w:szCs w:val="28"/>
        </w:rPr>
      </w:pPr>
      <w:r>
        <w:rPr>
          <w:rFonts w:hint="eastAsia" w:ascii="仿宋_GB2312" w:hAnsi="仿宋_GB2312" w:cs="仿宋_GB2312"/>
          <w:color w:val="auto"/>
          <w:sz w:val="28"/>
          <w:szCs w:val="28"/>
        </w:rPr>
        <w:t xml:space="preserve">调解员签名： </w:t>
      </w:r>
    </w:p>
    <w:p>
      <w:pPr>
        <w:spacing w:line="500" w:lineRule="exact"/>
        <w:ind w:firstLine="560" w:firstLineChars="200"/>
        <w:rPr>
          <w:rFonts w:ascii="仿宋_GB2312" w:hAnsi="仿宋_GB2312" w:cs="仿宋_GB2312"/>
          <w:color w:val="auto"/>
          <w:sz w:val="28"/>
          <w:szCs w:val="28"/>
        </w:rPr>
      </w:pPr>
    </w:p>
    <w:p>
      <w:pPr>
        <w:spacing w:line="500" w:lineRule="exact"/>
        <w:ind w:firstLine="560" w:firstLineChars="200"/>
        <w:rPr>
          <w:rFonts w:ascii="仿宋_GB2312" w:hAnsi="仿宋_GB2312" w:cs="仿宋_GB2312"/>
          <w:color w:val="auto"/>
          <w:sz w:val="28"/>
          <w:szCs w:val="28"/>
        </w:rPr>
      </w:pPr>
    </w:p>
    <w:p>
      <w:pPr>
        <w:shd w:val="solid" w:color="FFFFFF" w:fill="auto"/>
        <w:autoSpaceDN w:val="0"/>
        <w:spacing w:line="500" w:lineRule="exact"/>
        <w:jc w:val="center"/>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年　 月 　 日  </w:t>
      </w:r>
    </w:p>
    <w:p>
      <w:pPr>
        <w:shd w:val="solid" w:color="FFFFFF" w:fill="auto"/>
        <w:autoSpaceDN w:val="0"/>
        <w:spacing w:line="500" w:lineRule="exact"/>
        <w:jc w:val="center"/>
        <w:rPr>
          <w:rFonts w:ascii="仿宋_GB2312" w:hAnsi="仿宋_GB2312" w:cs="仿宋_GB2312"/>
          <w:color w:val="auto"/>
          <w:sz w:val="28"/>
          <w:szCs w:val="28"/>
          <w:shd w:val="clear" w:color="auto" w:fill="FFFFFF"/>
        </w:rPr>
      </w:pPr>
      <w:r>
        <w:rPr>
          <w:rFonts w:hint="eastAsia" w:ascii="仿宋_GB2312" w:hAnsi="仿宋_GB2312" w:cs="仿宋_GB2312"/>
          <w:color w:val="auto"/>
          <w:sz w:val="28"/>
          <w:szCs w:val="28"/>
          <w:shd w:val="clear" w:color="auto" w:fill="FFFFFF"/>
        </w:rPr>
        <w:t xml:space="preserve">                                （盖章） </w:t>
      </w:r>
    </w:p>
    <w:p>
      <w:pPr>
        <w:rPr>
          <w:color w:val="auto"/>
        </w:rPr>
      </w:pPr>
    </w:p>
    <w:p>
      <w:pPr>
        <w:rPr>
          <w:color w:val="auto"/>
        </w:rPr>
      </w:pPr>
    </w:p>
    <w:p>
      <w:pPr>
        <w:rPr>
          <w:color w:val="auto"/>
        </w:rPr>
      </w:pPr>
      <w:r>
        <w:rPr>
          <w:rFonts w:ascii="宋体" w:hAnsi="宋体" w:eastAsia="宋体" w:cs="宋体"/>
          <w:color w:val="auto"/>
          <w:sz w:val="24"/>
          <w:szCs w:val="24"/>
        </w:rPr>
        <w:fldChar w:fldCharType="begin"/>
      </w:r>
      <w:r>
        <w:rPr>
          <w:rFonts w:ascii="宋体" w:hAnsi="宋体" w:eastAsia="宋体" w:cs="宋体"/>
          <w:color w:val="auto"/>
          <w:sz w:val="24"/>
          <w:szCs w:val="24"/>
        </w:rPr>
        <w:instrText xml:space="preserve">INCLUDEPICTURE \d "C:\\Users\\lenovo\\AppData\\Local\\Temp\\政务微信截图_16684034159730.png" \* MERGEFORMATINET </w:instrText>
      </w:r>
      <w:r>
        <w:rPr>
          <w:rFonts w:ascii="宋体" w:hAnsi="宋体" w:eastAsia="宋体" w:cs="宋体"/>
          <w:color w:val="auto"/>
          <w:sz w:val="24"/>
          <w:szCs w:val="24"/>
        </w:rPr>
        <w:fldChar w:fldCharType="separate"/>
      </w:r>
      <w:r>
        <w:rPr>
          <w:rFonts w:ascii="宋体" w:hAnsi="宋体" w:eastAsia="宋体" w:cs="宋体"/>
          <w:color w:val="auto"/>
          <w:sz w:val="24"/>
          <w:szCs w:val="24"/>
        </w:rPr>
        <w:pict>
          <v:shape id="_x0000_i1025" o:spt="75" alt="IMG_256" type="#_x0000_t75" style="height:660.7pt;width:449.25pt;" filled="f" o:preferrelative="t" stroked="f" coordsize="21600,21600">
            <v:path/>
            <v:fill on="f" focussize="0,0"/>
            <v:stroke on="f"/>
            <v:imagedata r:id="rId5" o:title="IMG_256"/>
            <o:lock v:ext="edit" aspectratio="t"/>
            <w10:wrap type="none"/>
            <w10:anchorlock/>
          </v:shape>
        </w:pict>
      </w:r>
      <w:r>
        <w:rPr>
          <w:rFonts w:ascii="宋体" w:hAnsi="宋体" w:eastAsia="宋体" w:cs="宋体"/>
          <w:color w:val="auto"/>
          <w:sz w:val="24"/>
          <w:szCs w:val="24"/>
        </w:rPr>
        <w:fldChar w:fldCharType="end"/>
      </w:r>
    </w:p>
    <w:p>
      <w:pPr>
        <w:tabs>
          <w:tab w:val="left" w:pos="5730"/>
        </w:tabs>
        <w:jc w:val="left"/>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decimal"/>
      <w:suff w:val="space"/>
      <w:lvlText w:val="%1."/>
      <w:lvlJc w:val="left"/>
    </w:lvl>
  </w:abstractNum>
  <w:abstractNum w:abstractNumId="2">
    <w:nsid w:val="54669A6B"/>
    <w:multiLevelType w:val="singleLevel"/>
    <w:tmpl w:val="54669A6B"/>
    <w:lvl w:ilvl="0" w:tentative="0">
      <w:start w:val="1"/>
      <w:numFmt w:val="chineseCounting"/>
      <w:suff w:val="nothing"/>
      <w:lvlText w:val="%1、"/>
      <w:lvlJc w:val="left"/>
      <w:pPr>
        <w:ind w:left="622"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9610E9"/>
    <w:rsid w:val="00145BBA"/>
    <w:rsid w:val="001C666C"/>
    <w:rsid w:val="00270D09"/>
    <w:rsid w:val="00394DCD"/>
    <w:rsid w:val="00794DE7"/>
    <w:rsid w:val="00836A04"/>
    <w:rsid w:val="008762CE"/>
    <w:rsid w:val="00990B00"/>
    <w:rsid w:val="009B6EE0"/>
    <w:rsid w:val="009C42B3"/>
    <w:rsid w:val="009D5546"/>
    <w:rsid w:val="009F45E5"/>
    <w:rsid w:val="00AC2A13"/>
    <w:rsid w:val="00AE1B37"/>
    <w:rsid w:val="00B533AF"/>
    <w:rsid w:val="00C03527"/>
    <w:rsid w:val="00CC6A4E"/>
    <w:rsid w:val="00CF6DF7"/>
    <w:rsid w:val="00D2016B"/>
    <w:rsid w:val="00F834C1"/>
    <w:rsid w:val="01104094"/>
    <w:rsid w:val="059E6928"/>
    <w:rsid w:val="09612F3C"/>
    <w:rsid w:val="0C3036BB"/>
    <w:rsid w:val="0CE11B41"/>
    <w:rsid w:val="0DD26501"/>
    <w:rsid w:val="1D6931EB"/>
    <w:rsid w:val="2063132B"/>
    <w:rsid w:val="24C97CFE"/>
    <w:rsid w:val="250112BC"/>
    <w:rsid w:val="2B7C37D1"/>
    <w:rsid w:val="2BEA327D"/>
    <w:rsid w:val="303B39DD"/>
    <w:rsid w:val="41DF4269"/>
    <w:rsid w:val="42A56E20"/>
    <w:rsid w:val="459B2060"/>
    <w:rsid w:val="47882CDA"/>
    <w:rsid w:val="489610E9"/>
    <w:rsid w:val="49EE370E"/>
    <w:rsid w:val="4D993EA3"/>
    <w:rsid w:val="4EE05677"/>
    <w:rsid w:val="52163598"/>
    <w:rsid w:val="558E3A49"/>
    <w:rsid w:val="5823464C"/>
    <w:rsid w:val="5AA321A8"/>
    <w:rsid w:val="5BFFE522"/>
    <w:rsid w:val="5E0F375C"/>
    <w:rsid w:val="6AC80E41"/>
    <w:rsid w:val="6C0A718D"/>
    <w:rsid w:val="6EBC6221"/>
    <w:rsid w:val="729623EB"/>
    <w:rsid w:val="7CAA5744"/>
    <w:rsid w:val="B5FD0AEA"/>
    <w:rsid w:val="BFDF3D1D"/>
    <w:rsid w:val="E6BFCC9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eastAsia="宋体"/>
      <w:kern w:val="0"/>
      <w:sz w:val="24"/>
    </w:rPr>
  </w:style>
  <w:style w:type="character" w:styleId="7">
    <w:name w:val="Strong"/>
    <w:qFormat/>
    <w:uiPriority w:val="0"/>
    <w:rPr>
      <w:b/>
    </w:rPr>
  </w:style>
  <w:style w:type="character" w:customStyle="1" w:styleId="8">
    <w:name w:val="页眉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市发展和改革局（粮食局）</Company>
  <Pages>18</Pages>
  <Words>1087</Words>
  <Characters>6198</Characters>
  <Lines>51</Lines>
  <Paragraphs>14</Paragraphs>
  <TotalTime>61</TotalTime>
  <ScaleCrop>false</ScaleCrop>
  <LinksUpToDate>false</LinksUpToDate>
  <CharactersWithSpaces>7271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2022-11-09T07:23:00Z</dcterms:created>
  <dc:creator>万林华</dc:creator>
  <cp:lastModifiedBy>莫碧青</cp:lastModifiedBy>
  <cp:lastPrinted>2022-11-29T01:34:00Z</cp:lastPrinted>
  <dcterms:modified xsi:type="dcterms:W3CDTF">2023-01-03T07:01:52Z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