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广东省佛山市发展和改革局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行政审批前公示意见反馈表</w:t>
      </w:r>
    </w:p>
    <w:p>
      <w:pPr>
        <w:rPr>
          <w:rFonts w:hint="eastAsia" w:ascii="宋体" w:hAnsi="宋体" w:eastAsia="宋体" w:cs="宋体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对应行政审批事项（按公示的事项名称填写）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</w:rPr>
              <w:t>S112广杏线五斗桥段（K8+990~K10+209）重建工程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反馈人的信息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    名</w:t>
            </w:r>
          </w:p>
        </w:tc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性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联系电话</w:t>
            </w:r>
          </w:p>
        </w:tc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ind w:firstLine="160" w:firstLineChars="5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（可附页）</w:t>
            </w: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outlineLvl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说明：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1、上表信息必须完整、如实填写，以便我局正确查找到有关公示事项和需要时联系意见反馈人。如果由于反馈者填写信息不准确，导致无法及时联系反馈者的，该反馈意见视为无效意见，不予采纳。</w:t>
            </w:r>
          </w:p>
          <w:p>
            <w:pPr>
              <w:widowControl/>
              <w:tabs>
                <w:tab w:val="left" w:pos="972"/>
                <w:tab w:val="left" w:pos="1182"/>
                <w:tab w:val="left" w:pos="1347"/>
                <w:tab w:val="left" w:pos="1812"/>
              </w:tabs>
              <w:ind w:firstLine="480" w:firstLineChars="200"/>
              <w:jc w:val="left"/>
              <w:outlineLvl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2、反馈意见须在公示期内按照公示提供的联系方式向我局提出。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3、对于申请听证的，我局将根据反馈意见情况依法确定是否需要举行听证。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F464D"/>
    <w:rsid w:val="5CB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2021-05-06T01:25:00Z</dcterms:created>
  <dc:creator>王甜甜</dc:creator>
  <cp:lastModifiedBy>王甜甜</cp:lastModifiedBy>
  <dcterms:modified xsi:type="dcterms:W3CDTF">2021-05-06T01:25:20Z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